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F4B7D" w14:textId="74579075" w:rsidR="00131768" w:rsidRPr="00BE7BD0" w:rsidRDefault="00131768" w:rsidP="00131768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#120bis                                                                R1</w:t>
      </w:r>
      <w:r w:rsidRPr="00BE7BD0">
        <w:rPr>
          <w:b/>
          <w:noProof/>
          <w:sz w:val="24"/>
        </w:rPr>
        <w:t>-</w:t>
      </w:r>
      <w:r w:rsidRPr="00AF273F">
        <w:rPr>
          <w:rFonts w:ascii="Helvetica Neue" w:eastAsia="Times New Roman" w:hAnsi="Helvetica Neue"/>
          <w:b/>
          <w:bCs/>
          <w:color w:val="000000"/>
          <w:sz w:val="18"/>
          <w:szCs w:val="18"/>
          <w:lang w:val="en-US" w:eastAsia="zh-CN"/>
        </w:rPr>
        <w:t xml:space="preserve"> </w:t>
      </w:r>
      <w:r w:rsidR="00410872" w:rsidRPr="00410872">
        <w:rPr>
          <w:b/>
          <w:bCs/>
          <w:noProof/>
          <w:sz w:val="24"/>
          <w:lang w:val="en-US"/>
        </w:rPr>
        <w:t>2502602</w:t>
      </w:r>
      <w:r>
        <w:rPr>
          <w:b/>
          <w:i/>
          <w:noProof/>
          <w:sz w:val="28"/>
        </w:rPr>
        <w:tab/>
      </w:r>
    </w:p>
    <w:p w14:paraId="086FE509" w14:textId="11D76A74" w:rsidR="00131768" w:rsidRPr="009E56BE" w:rsidRDefault="00131768" w:rsidP="0013176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/>
        </w:rPr>
      </w:pPr>
      <w:r>
        <w:rPr>
          <w:rFonts w:ascii="Arial" w:eastAsia="MS Mincho" w:hAnsi="Arial" w:cs="Arial"/>
          <w:b/>
          <w:bCs/>
          <w:szCs w:val="22"/>
          <w:lang w:val="en-GB"/>
        </w:rPr>
        <w:t>Wuhan, China, April</w:t>
      </w:r>
      <w:r w:rsidRPr="00337EE5">
        <w:rPr>
          <w:rFonts w:ascii="Arial" w:eastAsia="MS Mincho" w:hAnsi="Arial" w:cs="Arial"/>
          <w:b/>
          <w:bCs/>
          <w:szCs w:val="22"/>
          <w:lang w:val="en-GB"/>
        </w:rPr>
        <w:t xml:space="preserve"> 7</w:t>
      </w:r>
      <w:r w:rsidRPr="00337EE5">
        <w:rPr>
          <w:rFonts w:ascii="Arial" w:eastAsia="MS Mincho" w:hAnsi="Arial" w:cs="Arial" w:hint="eastAsia"/>
          <w:b/>
          <w:bCs/>
          <w:szCs w:val="22"/>
          <w:vertAlign w:val="superscript"/>
          <w:lang w:val="en-GB"/>
        </w:rPr>
        <w:t>th</w:t>
      </w:r>
      <w:r w:rsidRPr="00337EE5">
        <w:rPr>
          <w:rFonts w:ascii="Arial" w:eastAsia="MS Mincho" w:hAnsi="Arial" w:cs="Arial"/>
          <w:b/>
          <w:bCs/>
          <w:szCs w:val="22"/>
          <w:lang w:val="en-GB"/>
        </w:rPr>
        <w:t xml:space="preserve"> – </w:t>
      </w:r>
      <w:r>
        <w:rPr>
          <w:rFonts w:ascii="Arial" w:eastAsia="MS Mincho" w:hAnsi="Arial" w:cs="Arial"/>
          <w:b/>
          <w:bCs/>
          <w:szCs w:val="22"/>
          <w:lang w:val="en-GB"/>
        </w:rPr>
        <w:t>1</w:t>
      </w:r>
      <w:r w:rsidRPr="00337EE5">
        <w:rPr>
          <w:rFonts w:ascii="Arial" w:eastAsia="MS Mincho" w:hAnsi="Arial" w:cs="Arial"/>
          <w:b/>
          <w:bCs/>
          <w:szCs w:val="22"/>
          <w:lang w:val="en-GB"/>
        </w:rPr>
        <w:t>1</w:t>
      </w:r>
      <w:r w:rsidRPr="00337EE5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t</w:t>
      </w:r>
      <w:r w:rsidR="00DB2AC0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h</w:t>
      </w:r>
      <w:r w:rsidRPr="00337EE5">
        <w:rPr>
          <w:rFonts w:ascii="Arial" w:eastAsia="MS Mincho" w:hAnsi="Arial" w:cs="Arial"/>
          <w:b/>
          <w:bCs/>
          <w:szCs w:val="22"/>
          <w:lang w:val="en-GB"/>
        </w:rPr>
        <w:t>, 2025</w:t>
      </w:r>
    </w:p>
    <w:p w14:paraId="243EF8E8" w14:textId="77777777" w:rsidR="00945554" w:rsidRPr="00BE7BD0" w:rsidRDefault="00945554" w:rsidP="009455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1EDF99E0" w14:textId="2EBA4D6E" w:rsidR="00945554" w:rsidRPr="00315C6E" w:rsidRDefault="00945554" w:rsidP="0094555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52261">
        <w:rPr>
          <w:sz w:val="22"/>
          <w:szCs w:val="22"/>
        </w:rPr>
        <w:t>9.3</w:t>
      </w:r>
      <w:r w:rsidR="00050F90">
        <w:rPr>
          <w:sz w:val="22"/>
          <w:szCs w:val="22"/>
        </w:rPr>
        <w:t>.1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700BEE99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F103E1">
        <w:rPr>
          <w:sz w:val="22"/>
          <w:szCs w:val="22"/>
        </w:rPr>
        <w:t>Discussion</w:t>
      </w:r>
      <w:r w:rsidR="00050F90" w:rsidRPr="00050F90">
        <w:rPr>
          <w:sz w:val="22"/>
          <w:szCs w:val="22"/>
        </w:rPr>
        <w:t xml:space="preserve"> on SBFD TX/RX/measurement procedures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635938D6" w14:textId="310EEEE6" w:rsidR="005400CC" w:rsidRDefault="002900FA" w:rsidP="008D5DCF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R</w:t>
      </w:r>
      <w:r w:rsidR="0009427D">
        <w:rPr>
          <w:sz w:val="20"/>
          <w:szCs w:val="20"/>
          <w:lang w:val="en-GB"/>
        </w:rPr>
        <w:t>AN</w:t>
      </w:r>
      <w:r w:rsidR="008D5DCF">
        <w:rPr>
          <w:sz w:val="20"/>
          <w:szCs w:val="20"/>
          <w:lang w:val="en-GB"/>
        </w:rPr>
        <w:t>#102</w:t>
      </w:r>
      <w:r w:rsidR="004C6667">
        <w:rPr>
          <w:sz w:val="20"/>
          <w:szCs w:val="20"/>
          <w:lang w:val="en-GB"/>
        </w:rPr>
        <w:t xml:space="preserve">, </w:t>
      </w:r>
      <w:r w:rsidR="008D5DCF">
        <w:rPr>
          <w:sz w:val="20"/>
          <w:szCs w:val="20"/>
          <w:lang w:val="en-GB"/>
        </w:rPr>
        <w:t xml:space="preserve">a new work item was endorsed in </w:t>
      </w:r>
      <w:r w:rsidR="008D5DCF" w:rsidRPr="008D5DCF">
        <w:rPr>
          <w:bCs/>
          <w:sz w:val="20"/>
          <w:szCs w:val="20"/>
          <w:lang w:val="en-GB"/>
        </w:rPr>
        <w:t>RP-</w:t>
      </w:r>
      <w:r w:rsidR="004A1F65" w:rsidRPr="004A1F65">
        <w:t xml:space="preserve"> </w:t>
      </w:r>
      <w:r w:rsidR="004A1F65" w:rsidRPr="004A1F65">
        <w:rPr>
          <w:bCs/>
          <w:sz w:val="20"/>
          <w:szCs w:val="20"/>
          <w:lang w:val="en-GB"/>
        </w:rPr>
        <w:t>234035</w:t>
      </w:r>
      <w:r w:rsidR="008D5DCF">
        <w:rPr>
          <w:sz w:val="20"/>
          <w:szCs w:val="20"/>
          <w:lang w:val="en-GB"/>
        </w:rPr>
        <w:t>,</w:t>
      </w:r>
      <w:r w:rsidR="008C4D3E">
        <w:rPr>
          <w:sz w:val="20"/>
          <w:szCs w:val="20"/>
          <w:lang w:val="en-GB"/>
        </w:rPr>
        <w:t xml:space="preserve"> later revised in </w:t>
      </w:r>
      <w:r w:rsidR="008C4D3E" w:rsidRPr="008C4D3E">
        <w:rPr>
          <w:bCs/>
          <w:sz w:val="20"/>
          <w:szCs w:val="20"/>
          <w:lang w:val="en-GB"/>
        </w:rPr>
        <w:t>RP-241614</w:t>
      </w:r>
      <w:r w:rsidR="008C4D3E">
        <w:rPr>
          <w:b/>
          <w:sz w:val="20"/>
          <w:szCs w:val="20"/>
          <w:lang w:val="en-GB"/>
        </w:rPr>
        <w:t>,</w:t>
      </w:r>
      <w:r w:rsidR="008D5DCF" w:rsidRPr="008D5DCF">
        <w:rPr>
          <w:sz w:val="20"/>
          <w:szCs w:val="20"/>
          <w:lang w:val="en-GB"/>
        </w:rPr>
        <w:t xml:space="preserve"> </w:t>
      </w:r>
      <w:r w:rsidR="008D5DCF">
        <w:rPr>
          <w:sz w:val="20"/>
          <w:szCs w:val="20"/>
          <w:lang w:val="en-GB"/>
        </w:rPr>
        <w:t xml:space="preserve">to specify </w:t>
      </w:r>
      <w:r w:rsidR="004A1F65" w:rsidRPr="004A1F65">
        <w:rPr>
          <w:sz w:val="20"/>
          <w:szCs w:val="20"/>
          <w:lang w:val="en-GB"/>
        </w:rPr>
        <w:t>Evolution of NR duplex operation: Sub-band full duplex (SBFD)</w:t>
      </w:r>
      <w:r w:rsidR="004A1F65">
        <w:rPr>
          <w:sz w:val="20"/>
          <w:szCs w:val="20"/>
          <w:lang w:val="en-GB"/>
        </w:rPr>
        <w:t xml:space="preserve"> </w:t>
      </w:r>
      <w:r w:rsidR="008D5DCF">
        <w:rPr>
          <w:bCs/>
          <w:sz w:val="20"/>
          <w:szCs w:val="20"/>
          <w:lang w:val="en-GB"/>
        </w:rPr>
        <w:t xml:space="preserve">in </w:t>
      </w:r>
      <w:r w:rsidR="008D5DCF">
        <w:rPr>
          <w:sz w:val="20"/>
          <w:szCs w:val="20"/>
          <w:lang w:val="en-GB"/>
        </w:rPr>
        <w:t>Rel-19</w:t>
      </w:r>
      <w:r w:rsidR="008D5DCF" w:rsidRPr="00AE28BA">
        <w:rPr>
          <w:bCs/>
          <w:sz w:val="20"/>
          <w:szCs w:val="20"/>
          <w:lang w:val="en-GB"/>
        </w:rPr>
        <w:t>, where one of the objectives is</w:t>
      </w:r>
      <w:r w:rsidR="00AE28BA" w:rsidRPr="00AE28BA">
        <w:rPr>
          <w:bCs/>
          <w:sz w:val="20"/>
          <w:szCs w:val="20"/>
          <w:lang w:val="en-GB"/>
        </w:rPr>
        <w:t xml:space="preserve"> related </w:t>
      </w:r>
      <w:r w:rsidR="004A1F65">
        <w:rPr>
          <w:bCs/>
          <w:sz w:val="20"/>
          <w:szCs w:val="20"/>
          <w:lang w:val="en-GB"/>
        </w:rPr>
        <w:t>SBFD TX/RX/measurement procedures</w:t>
      </w:r>
      <w:r w:rsidR="00AE28BA" w:rsidRPr="00AE28BA">
        <w:rPr>
          <w:bCs/>
          <w:sz w:val="20"/>
          <w:szCs w:val="20"/>
          <w:lang w:val="en-GB"/>
        </w:rPr>
        <w:t xml:space="preserve"> as follows</w:t>
      </w:r>
      <w:r w:rsidR="004A1F65">
        <w:rPr>
          <w:bCs/>
          <w:sz w:val="20"/>
          <w:szCs w:val="20"/>
          <w:lang w:val="en-GB"/>
        </w:rPr>
        <w:t xml:space="preserve"> (with some arrangements)</w:t>
      </w:r>
      <w:r w:rsidR="00AE28BA">
        <w:rPr>
          <w:bCs/>
          <w:sz w:val="20"/>
          <w:szCs w:val="20"/>
          <w:lang w:val="en-GB"/>
        </w:rPr>
        <w:t>:</w:t>
      </w:r>
      <w:r w:rsidR="008D5DCF">
        <w:rPr>
          <w:b/>
          <w:sz w:val="20"/>
          <w:szCs w:val="20"/>
          <w:lang w:val="en-GB"/>
        </w:rPr>
        <w:t xml:space="preserve"> </w:t>
      </w:r>
    </w:p>
    <w:tbl>
      <w:tblPr>
        <w:tblStyle w:val="TableGrid"/>
        <w:tblpPr w:leftFromText="180" w:rightFromText="180" w:vertAnchor="text" w:horzAnchor="margin" w:tblpY="128"/>
        <w:tblW w:w="9288" w:type="dxa"/>
        <w:tblLayout w:type="fixed"/>
        <w:tblLook w:val="04A0" w:firstRow="1" w:lastRow="0" w:firstColumn="1" w:lastColumn="0" w:noHBand="0" w:noVBand="1"/>
      </w:tblPr>
      <w:tblGrid>
        <w:gridCol w:w="9288"/>
      </w:tblGrid>
      <w:tr w:rsidR="00681E80" w14:paraId="50B7C60F" w14:textId="77777777" w:rsidTr="004E2662">
        <w:tc>
          <w:tcPr>
            <w:tcW w:w="9288" w:type="dxa"/>
          </w:tcPr>
          <w:p w14:paraId="0DE7BA3C" w14:textId="77777777" w:rsidR="008C4D3E" w:rsidRPr="008C4D3E" w:rsidRDefault="008C4D3E" w:rsidP="008C4D3E">
            <w:pPr>
              <w:numPr>
                <w:ilvl w:val="0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For subband non-overlapping full duplex (SBFD) operation at gNB side within a TDD carrier:</w:t>
            </w:r>
          </w:p>
          <w:p w14:paraId="0DE05269" w14:textId="77777777" w:rsidR="008C4D3E" w:rsidRPr="008C4D3E" w:rsidRDefault="008C4D3E" w:rsidP="008C4D3E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Specify semi-static indication of time location of SBFD subbands to UEs in RRC_CONNECTED mode [RAN1, RAN2]</w:t>
            </w:r>
          </w:p>
          <w:p w14:paraId="71C64BFA" w14:textId="77777777" w:rsidR="008C4D3E" w:rsidRPr="008C4D3E" w:rsidRDefault="008C4D3E" w:rsidP="008C4D3E">
            <w:pPr>
              <w:numPr>
                <w:ilvl w:val="2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Indication of time location of SBFD subbands in SIB is not precluded</w:t>
            </w:r>
          </w:p>
          <w:p w14:paraId="5F5D9ABF" w14:textId="77777777" w:rsidR="008C4D3E" w:rsidRPr="008C4D3E" w:rsidRDefault="008C4D3E" w:rsidP="008C4D3E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Specify semi-static indication of frequency domain location of SBFD subbands to UEs in RRC_CONNECTED mode [RAN1, RAN2]</w:t>
            </w:r>
          </w:p>
          <w:p w14:paraId="25068501" w14:textId="77777777" w:rsidR="008C4D3E" w:rsidRPr="008C4D3E" w:rsidRDefault="008C4D3E" w:rsidP="008C4D3E">
            <w:pPr>
              <w:numPr>
                <w:ilvl w:val="2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Indication of frequency domain location of SBFD subbands in SIB is not precluded</w:t>
            </w:r>
          </w:p>
          <w:p w14:paraId="06293542" w14:textId="77777777" w:rsidR="008C4D3E" w:rsidRPr="008C4D3E" w:rsidRDefault="008C4D3E" w:rsidP="008C4D3E">
            <w:pPr>
              <w:numPr>
                <w:ilvl w:val="1"/>
                <w:numId w:val="5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 w:rsidRPr="008C4D3E">
              <w:rPr>
                <w:sz w:val="20"/>
                <w:szCs w:val="20"/>
              </w:rPr>
              <w:t>Specify SBFD operation to support random access in SBFD symbols by UEs in RRC_CONNECTED mode and RRC_IDLE/INACTIVE mode [RAN1, RAN2]</w:t>
            </w:r>
          </w:p>
          <w:p w14:paraId="75ECD9CC" w14:textId="77777777" w:rsidR="008C4D3E" w:rsidRPr="008C4D3E" w:rsidRDefault="008C4D3E" w:rsidP="008C4D3E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bookmarkStart w:id="0" w:name="_Hlk153407590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Specify UE transmission, reception and measurement behavior and procedures in SBFD symbols and/or non-SBFD symbols for SBFD aware UE [RAN1, RAN2]</w:t>
            </w:r>
          </w:p>
          <w:bookmarkEnd w:id="0"/>
          <w:p w14:paraId="1A6C697D" w14:textId="77777777" w:rsidR="008C4D3E" w:rsidRPr="008C4D3E" w:rsidRDefault="008C4D3E" w:rsidP="008C4D3E">
            <w:pPr>
              <w:numPr>
                <w:ilvl w:val="2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Transmission and reception behaviours on SBFD subbands configured in DL and/or flexible symbol indicated by </w:t>
            </w:r>
            <w:r w:rsidRPr="008C4D3E">
              <w:rPr>
                <w:rFonts w:eastAsia="Malgun Gothic"/>
                <w:i/>
                <w:iCs/>
                <w:sz w:val="20"/>
                <w:szCs w:val="20"/>
                <w:lang w:eastAsia="ko-KR"/>
              </w:rPr>
              <w:t>TDD-UL-DL-ConfigCommon</w:t>
            </w:r>
          </w:p>
          <w:p w14:paraId="4C1795FC" w14:textId="77777777" w:rsidR="008C4D3E" w:rsidRPr="008C4D3E" w:rsidRDefault="008C4D3E" w:rsidP="008C4D3E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UL transmissions within UL subband only</w:t>
            </w:r>
          </w:p>
          <w:p w14:paraId="3FE1B984" w14:textId="77777777" w:rsidR="008C4D3E" w:rsidRPr="008C4D3E" w:rsidRDefault="008C4D3E" w:rsidP="008C4D3E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DL receptions within DL subband(s) only, except for CLI measurement by the UE outside of the DL subbands</w:t>
            </w:r>
          </w:p>
          <w:p w14:paraId="5196D60B" w14:textId="77777777" w:rsidR="008C4D3E" w:rsidRPr="008C4D3E" w:rsidRDefault="008C4D3E" w:rsidP="008C4D3E">
            <w:pPr>
              <w:spacing w:after="160" w:line="256" w:lineRule="auto"/>
              <w:ind w:left="2520"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Note: </w:t>
            </w:r>
            <w:r w:rsidRPr="008C4D3E">
              <w:rPr>
                <w:sz w:val="20"/>
                <w:szCs w:val="20"/>
              </w:rPr>
              <w:t>When flexible symbols are used, it is not expected that any legacy Uplink symbol is converted to Downlink/SBFD symbols</w:t>
            </w:r>
          </w:p>
          <w:p w14:paraId="229E3CB7" w14:textId="77777777" w:rsidR="008C4D3E" w:rsidRPr="008C4D3E" w:rsidRDefault="008C4D3E" w:rsidP="008C4D3E">
            <w:pPr>
              <w:numPr>
                <w:ilvl w:val="2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Enhancement on resource allocation in frequency domain in SBFD symbols, including</w:t>
            </w:r>
          </w:p>
          <w:p w14:paraId="2B8BEE5B" w14:textId="77777777" w:rsidR="008C4D3E" w:rsidRPr="008C4D3E" w:rsidRDefault="008C4D3E" w:rsidP="008C4D3E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resource allocation in frequency domain for PDSCH/CSI-RS across two DL subbands in SBFD symbols</w:t>
            </w:r>
          </w:p>
          <w:p w14:paraId="3243E38A" w14:textId="77777777" w:rsidR="008C4D3E" w:rsidRPr="008C4D3E" w:rsidRDefault="008C4D3E" w:rsidP="008C4D3E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handling of unaligned boundaries between SBFD subband(s) and RBG, CSI reporting subband, CSI-RS resource, PRG</w:t>
            </w:r>
          </w:p>
          <w:p w14:paraId="717CEDBC" w14:textId="77777777" w:rsidR="008C4D3E" w:rsidRPr="008C4D3E" w:rsidRDefault="008C4D3E" w:rsidP="008C4D3E">
            <w:pPr>
              <w:numPr>
                <w:ilvl w:val="2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Enhancements on physical channels/signals and procedure across SBFD symbols and non-SBFD symbols in different slots, where each transmission/reception within a slot has either all SBFD or all non-SBFD symbols, including</w:t>
            </w:r>
          </w:p>
          <w:p w14:paraId="60B945DF" w14:textId="77777777" w:rsidR="008C4D3E" w:rsidRPr="008C4D3E" w:rsidRDefault="008C4D3E" w:rsidP="008C4D3E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lastRenderedPageBreak/>
              <w:t>resource allocation in frequency domain for transmission or reception in SBFD symbols and non-SBFD symbols with different available frequency resource in different slots</w:t>
            </w:r>
          </w:p>
          <w:p w14:paraId="3EBA7087" w14:textId="77777777" w:rsidR="008C4D3E" w:rsidRPr="008C4D3E" w:rsidRDefault="008C4D3E" w:rsidP="008C4D3E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CSI report of which associated CSI-RS instances occur in both SBFD symbols and non-SBFD symbols in different slots</w:t>
            </w:r>
          </w:p>
          <w:p w14:paraId="117BAFD5" w14:textId="77777777" w:rsidR="008C4D3E" w:rsidRPr="008C4D3E" w:rsidRDefault="008C4D3E" w:rsidP="008C4D3E">
            <w:pPr>
              <w:numPr>
                <w:ilvl w:val="2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Configurations for SRS, PUCCH and PUSCH on SBFD symbols and non-SBFD symbols, e.g., resources, frequency hopping parameters, UL power control parameters and/or beam/spatial relation</w:t>
            </w:r>
          </w:p>
          <w:p w14:paraId="1C0396AA" w14:textId="4ECC1492" w:rsidR="00681E80" w:rsidRPr="008C4D3E" w:rsidRDefault="008C4D3E" w:rsidP="008C4D3E">
            <w:pPr>
              <w:numPr>
                <w:ilvl w:val="2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Collision handling between DL reception in DL subband(s) and UL transmission in UL subband in a SBFD symbol</w:t>
            </w:r>
          </w:p>
        </w:tc>
      </w:tr>
    </w:tbl>
    <w:p w14:paraId="7C63133A" w14:textId="77777777" w:rsidR="00681E80" w:rsidRPr="005400CC" w:rsidRDefault="00681E80" w:rsidP="005400CC">
      <w:pPr>
        <w:rPr>
          <w:b/>
          <w:bCs/>
          <w:sz w:val="20"/>
          <w:szCs w:val="20"/>
        </w:rPr>
      </w:pPr>
    </w:p>
    <w:p w14:paraId="19C097A9" w14:textId="42CEC1D7" w:rsidR="009F04BB" w:rsidRDefault="00AE28BA" w:rsidP="009427D6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</w:t>
      </w:r>
      <w:r w:rsidR="00C75486">
        <w:rPr>
          <w:sz w:val="20"/>
          <w:szCs w:val="20"/>
          <w:lang w:val="en-GB"/>
        </w:rPr>
        <w:t xml:space="preserve">n this contribution, we share our views on </w:t>
      </w:r>
      <w:r w:rsidR="00681E80">
        <w:rPr>
          <w:sz w:val="20"/>
          <w:szCs w:val="20"/>
          <w:lang w:val="en-GB"/>
        </w:rPr>
        <w:t xml:space="preserve">objectives related to </w:t>
      </w:r>
      <w:r w:rsidR="00681E80">
        <w:rPr>
          <w:bCs/>
          <w:sz w:val="20"/>
          <w:szCs w:val="20"/>
          <w:lang w:val="en-GB"/>
        </w:rPr>
        <w:t>SBFD TX/RX/measurement procedures.</w:t>
      </w:r>
      <w:r w:rsidR="00681E80">
        <w:rPr>
          <w:sz w:val="20"/>
          <w:szCs w:val="20"/>
          <w:lang w:val="en-GB"/>
        </w:rPr>
        <w:t xml:space="preserve"> </w:t>
      </w:r>
      <w:r w:rsidR="009F04BB">
        <w:rPr>
          <w:sz w:val="20"/>
          <w:szCs w:val="20"/>
          <w:lang w:val="en-GB"/>
        </w:rPr>
        <w:t xml:space="preserve">  </w:t>
      </w:r>
    </w:p>
    <w:p w14:paraId="65A3E868" w14:textId="77777777" w:rsidR="008D7F1B" w:rsidRPr="00500DE7" w:rsidRDefault="008D7F1B" w:rsidP="009427D6">
      <w:pPr>
        <w:jc w:val="both"/>
        <w:rPr>
          <w:sz w:val="20"/>
          <w:szCs w:val="20"/>
          <w:lang w:val="en-GB"/>
        </w:rPr>
      </w:pPr>
    </w:p>
    <w:p w14:paraId="409BEA64" w14:textId="0BE40551" w:rsidR="007E5BE2" w:rsidRDefault="005528BE" w:rsidP="00A90AB8">
      <w:pPr>
        <w:pStyle w:val="Heading1"/>
      </w:pPr>
      <w:r>
        <w:t>Remaining issues</w:t>
      </w:r>
      <w:r w:rsidR="007E5BE2">
        <w:t xml:space="preserve"> for SBFD operation at gNB </w:t>
      </w:r>
    </w:p>
    <w:p w14:paraId="37F86CEC" w14:textId="08C927F9" w:rsidR="003D57C8" w:rsidRPr="00071425" w:rsidRDefault="00B84E5D" w:rsidP="00071425">
      <w:pPr>
        <w:pStyle w:val="Heading2"/>
      </w:pPr>
      <w:r>
        <w:t>Partial RBG</w:t>
      </w:r>
    </w:p>
    <w:p w14:paraId="7D372000" w14:textId="77777777" w:rsidR="00B84E5D" w:rsidRPr="005528BE" w:rsidRDefault="00B84E5D" w:rsidP="00B84E5D">
      <w:pPr>
        <w:jc w:val="both"/>
        <w:rPr>
          <w:sz w:val="20"/>
          <w:szCs w:val="20"/>
        </w:rPr>
      </w:pPr>
      <w:r w:rsidRPr="00B84E5D">
        <w:rPr>
          <w:sz w:val="20"/>
          <w:szCs w:val="20"/>
        </w:rPr>
        <w:t xml:space="preserve">In RAN1#120, there was some discussion to </w:t>
      </w:r>
      <w:r>
        <w:rPr>
          <w:sz w:val="20"/>
          <w:szCs w:val="20"/>
        </w:rPr>
        <w:t>define</w:t>
      </w:r>
      <w:r w:rsidRPr="00B84E5D">
        <w:rPr>
          <w:sz w:val="20"/>
          <w:szCs w:val="20"/>
        </w:rPr>
        <w:t xml:space="preserve"> partial RBGs for Type 0 PDSCH/PUSCH resource allocation for the RBG(s) that partially overlaps with DL/UL sub-bands</w:t>
      </w:r>
      <w:r w:rsidRPr="005528BE">
        <w:rPr>
          <w:sz w:val="20"/>
          <w:szCs w:val="20"/>
        </w:rPr>
        <w:t xml:space="preserve">.  In RAN1#116b, it was agreed </w:t>
      </w:r>
    </w:p>
    <w:p w14:paraId="3FB5BCA3" w14:textId="77777777" w:rsidR="00B84E5D" w:rsidRDefault="00B84E5D" w:rsidP="00B84E5D">
      <w:pPr>
        <w:jc w:val="both"/>
        <w:rPr>
          <w:sz w:val="20"/>
          <w:szCs w:val="20"/>
        </w:rPr>
      </w:pPr>
    </w:p>
    <w:p w14:paraId="0A49E9FD" w14:textId="6F8F327C" w:rsidR="005528BE" w:rsidRPr="005528BE" w:rsidRDefault="005528BE" w:rsidP="00B84E5D">
      <w:pPr>
        <w:jc w:val="both"/>
        <w:rPr>
          <w:sz w:val="20"/>
          <w:szCs w:val="20"/>
        </w:rPr>
      </w:pPr>
      <w:r w:rsidRPr="005528BE">
        <w:rPr>
          <w:sz w:val="20"/>
          <w:szCs w:val="20"/>
          <w:highlight w:val="green"/>
        </w:rPr>
        <w:t>Agreement</w:t>
      </w:r>
    </w:p>
    <w:p w14:paraId="528D3FD5" w14:textId="77777777" w:rsidR="005528BE" w:rsidRPr="005528BE" w:rsidRDefault="005528BE" w:rsidP="005528BE">
      <w:pPr>
        <w:rPr>
          <w:rFonts w:eastAsia="Malgun Gothic" w:cs="Times"/>
          <w:sz w:val="20"/>
          <w:szCs w:val="20"/>
        </w:rPr>
      </w:pPr>
      <w:r w:rsidRPr="005528BE">
        <w:rPr>
          <w:rFonts w:cs="Times"/>
          <w:sz w:val="20"/>
          <w:szCs w:val="20"/>
        </w:rPr>
        <w:t>For</w:t>
      </w:r>
      <w:r w:rsidRPr="005528BE">
        <w:rPr>
          <w:sz w:val="20"/>
          <w:szCs w:val="20"/>
        </w:rPr>
        <w:t xml:space="preserve"> </w:t>
      </w:r>
      <w:r w:rsidRPr="005528BE">
        <w:rPr>
          <w:rFonts w:cs="Times"/>
          <w:sz w:val="20"/>
          <w:szCs w:val="20"/>
        </w:rPr>
        <w:t xml:space="preserve">frequency resource allocation Type 0 for PDSCH or PUSCH in a single slot by DCI based scheduling (without repetition or TBoMS), when an </w:t>
      </w:r>
      <w:r w:rsidRPr="005528BE">
        <w:rPr>
          <w:rFonts w:eastAsia="Malgun Gothic" w:cs="Times" w:hint="eastAsia"/>
          <w:sz w:val="20"/>
          <w:szCs w:val="20"/>
        </w:rPr>
        <w:t xml:space="preserve">assigned </w:t>
      </w:r>
      <w:r w:rsidRPr="005528BE">
        <w:rPr>
          <w:rFonts w:cs="Times"/>
          <w:sz w:val="20"/>
          <w:szCs w:val="20"/>
        </w:rPr>
        <w:t>RBG overlaps</w:t>
      </w:r>
      <w:r w:rsidRPr="005528BE">
        <w:rPr>
          <w:rFonts w:eastAsia="Malgun Gothic" w:cs="Times" w:hint="eastAsia"/>
          <w:sz w:val="20"/>
          <w:szCs w:val="20"/>
        </w:rPr>
        <w:t xml:space="preserve"> with</w:t>
      </w:r>
      <w:r w:rsidRPr="005528BE">
        <w:rPr>
          <w:rFonts w:cs="Times"/>
          <w:sz w:val="20"/>
          <w:szCs w:val="20"/>
        </w:rPr>
        <w:t xml:space="preserve"> the subband boundary,</w:t>
      </w:r>
      <w:r w:rsidRPr="005528BE">
        <w:rPr>
          <w:rFonts w:eastAsia="Malgun Gothic" w:cs="Times" w:hint="eastAsia"/>
          <w:sz w:val="20"/>
          <w:szCs w:val="20"/>
        </w:rPr>
        <w:t xml:space="preserve"> only the PRBs within DL usable PRBs </w:t>
      </w:r>
      <w:proofErr w:type="gramStart"/>
      <w:r w:rsidRPr="005528BE">
        <w:rPr>
          <w:rFonts w:eastAsia="Malgun Gothic" w:cs="Times" w:hint="eastAsia"/>
          <w:sz w:val="20"/>
          <w:szCs w:val="20"/>
        </w:rPr>
        <w:t>are considered to be</w:t>
      </w:r>
      <w:proofErr w:type="gramEnd"/>
      <w:r w:rsidRPr="005528BE">
        <w:rPr>
          <w:rFonts w:eastAsia="Malgun Gothic" w:cs="Times" w:hint="eastAsia"/>
          <w:sz w:val="20"/>
          <w:szCs w:val="20"/>
        </w:rPr>
        <w:t xml:space="preserve"> valid for PDSCH</w:t>
      </w:r>
      <w:r w:rsidRPr="005528BE">
        <w:rPr>
          <w:rFonts w:eastAsia="Malgun Gothic" w:cs="Times"/>
          <w:sz w:val="20"/>
          <w:szCs w:val="20"/>
        </w:rPr>
        <w:t xml:space="preserve"> reception</w:t>
      </w:r>
      <w:r w:rsidRPr="005528BE">
        <w:rPr>
          <w:rFonts w:eastAsia="Malgun Gothic" w:cs="Times" w:hint="eastAsia"/>
          <w:sz w:val="20"/>
          <w:szCs w:val="20"/>
        </w:rPr>
        <w:t xml:space="preserve"> and only the PRBs within UL usable PRBs are considered to be valid for PUSCH</w:t>
      </w:r>
      <w:r w:rsidRPr="005528BE">
        <w:rPr>
          <w:rFonts w:eastAsia="Malgun Gothic" w:cs="Times"/>
          <w:sz w:val="20"/>
          <w:szCs w:val="20"/>
        </w:rPr>
        <w:t xml:space="preserve"> transmission</w:t>
      </w:r>
      <w:r w:rsidRPr="005528BE">
        <w:rPr>
          <w:rFonts w:eastAsia="Malgun Gothic" w:cs="Times" w:hint="eastAsia"/>
          <w:sz w:val="20"/>
          <w:szCs w:val="20"/>
        </w:rPr>
        <w:t>.</w:t>
      </w:r>
    </w:p>
    <w:p w14:paraId="0FD6BDA7" w14:textId="77777777" w:rsidR="005528BE" w:rsidRPr="005528BE" w:rsidRDefault="005528BE" w:rsidP="005528BE">
      <w:pPr>
        <w:numPr>
          <w:ilvl w:val="0"/>
          <w:numId w:val="63"/>
        </w:numPr>
        <w:jc w:val="both"/>
        <w:rPr>
          <w:rFonts w:eastAsia="Malgun Gothic" w:cs="Times"/>
          <w:sz w:val="20"/>
          <w:szCs w:val="20"/>
        </w:rPr>
      </w:pPr>
      <w:r w:rsidRPr="005528BE">
        <w:rPr>
          <w:rFonts w:eastAsia="Malgun Gothic" w:cs="Times" w:hint="eastAsia"/>
          <w:sz w:val="20"/>
          <w:szCs w:val="20"/>
        </w:rPr>
        <w:t>SBFD aware UE does not expect to be assigned with a RBG for PDSCH which is fully outside DL usable PRBs or a RBG for PUSCH which is fully outside UL usable PRBs.</w:t>
      </w:r>
    </w:p>
    <w:p w14:paraId="35E2A2D3" w14:textId="77777777" w:rsidR="005528BE" w:rsidRPr="005528BE" w:rsidRDefault="005528BE" w:rsidP="00B84E5D">
      <w:pPr>
        <w:jc w:val="both"/>
        <w:rPr>
          <w:sz w:val="20"/>
          <w:szCs w:val="20"/>
        </w:rPr>
      </w:pPr>
    </w:p>
    <w:p w14:paraId="5D7BC6CF" w14:textId="28A6E54C" w:rsidR="005528BE" w:rsidRDefault="005528BE" w:rsidP="00B84E5D">
      <w:pPr>
        <w:jc w:val="both"/>
        <w:rPr>
          <w:sz w:val="20"/>
          <w:szCs w:val="20"/>
        </w:rPr>
      </w:pPr>
      <w:r w:rsidRPr="005528BE">
        <w:rPr>
          <w:sz w:val="20"/>
          <w:szCs w:val="20"/>
        </w:rPr>
        <w:t>Later in RAN1#117, it was agreed that</w:t>
      </w:r>
    </w:p>
    <w:p w14:paraId="433989AB" w14:textId="5FA1CE7F" w:rsidR="005528BE" w:rsidRPr="005528BE" w:rsidRDefault="005528BE" w:rsidP="00B84E5D">
      <w:pPr>
        <w:jc w:val="both"/>
        <w:rPr>
          <w:sz w:val="20"/>
          <w:szCs w:val="20"/>
        </w:rPr>
      </w:pPr>
      <w:r w:rsidRPr="005528BE">
        <w:rPr>
          <w:sz w:val="20"/>
          <w:szCs w:val="20"/>
          <w:highlight w:val="green"/>
        </w:rPr>
        <w:t>Agreement</w:t>
      </w:r>
    </w:p>
    <w:p w14:paraId="09749DF0" w14:textId="77777777" w:rsidR="005528BE" w:rsidRPr="005528BE" w:rsidRDefault="005528BE" w:rsidP="005528BE">
      <w:pPr>
        <w:rPr>
          <w:rFonts w:eastAsiaTheme="minorEastAsia"/>
          <w:sz w:val="20"/>
          <w:szCs w:val="20"/>
        </w:rPr>
      </w:pPr>
      <w:r w:rsidRPr="005528BE">
        <w:rPr>
          <w:rFonts w:cs="Times"/>
          <w:sz w:val="20"/>
          <w:szCs w:val="20"/>
        </w:rPr>
        <w:t>For</w:t>
      </w:r>
      <w:r w:rsidRPr="005528BE">
        <w:rPr>
          <w:sz w:val="20"/>
          <w:szCs w:val="20"/>
        </w:rPr>
        <w:t xml:space="preserve"> </w:t>
      </w:r>
      <w:r w:rsidRPr="005528BE">
        <w:rPr>
          <w:rFonts w:cs="Times"/>
          <w:sz w:val="20"/>
          <w:szCs w:val="20"/>
        </w:rPr>
        <w:t xml:space="preserve">frequency resource allocation Type 0 for PDSCH or PUSCH in a single slot by DCI based scheduling (without repetition or TBoMS), when an </w:t>
      </w:r>
      <w:r w:rsidRPr="005528BE">
        <w:rPr>
          <w:rFonts w:eastAsia="Malgun Gothic" w:cs="Times" w:hint="eastAsia"/>
          <w:sz w:val="20"/>
          <w:szCs w:val="20"/>
        </w:rPr>
        <w:t xml:space="preserve">assigned </w:t>
      </w:r>
      <w:r w:rsidRPr="005528BE">
        <w:rPr>
          <w:rFonts w:cs="Times"/>
          <w:sz w:val="20"/>
          <w:szCs w:val="20"/>
        </w:rPr>
        <w:t>RBG overlaps</w:t>
      </w:r>
      <w:r w:rsidRPr="005528BE">
        <w:rPr>
          <w:rFonts w:eastAsia="Malgun Gothic" w:cs="Times" w:hint="eastAsia"/>
          <w:sz w:val="20"/>
          <w:szCs w:val="20"/>
        </w:rPr>
        <w:t xml:space="preserve"> with</w:t>
      </w:r>
      <w:r w:rsidRPr="005528BE">
        <w:rPr>
          <w:rFonts w:cs="Times"/>
          <w:sz w:val="20"/>
          <w:szCs w:val="20"/>
        </w:rPr>
        <w:t xml:space="preserve"> the subband boundary,</w:t>
      </w:r>
      <w:r w:rsidRPr="005528BE">
        <w:rPr>
          <w:rFonts w:eastAsia="Malgun Gothic" w:hint="eastAsia"/>
          <w:sz w:val="20"/>
          <w:szCs w:val="20"/>
        </w:rPr>
        <w:t xml:space="preserve"> </w:t>
      </w:r>
      <w:r w:rsidRPr="005528BE">
        <w:rPr>
          <w:rFonts w:eastAsiaTheme="minorEastAsia" w:hint="eastAsia"/>
          <w:sz w:val="20"/>
          <w:szCs w:val="20"/>
        </w:rPr>
        <w:t>t</w:t>
      </w:r>
      <w:r w:rsidRPr="005528BE">
        <w:rPr>
          <w:rFonts w:eastAsia="Malgun Gothic" w:hint="eastAsia"/>
          <w:sz w:val="20"/>
          <w:szCs w:val="20"/>
        </w:rPr>
        <w:t xml:space="preserve">he number of PRBs for TBS determination is based on the assigned PRBs within </w:t>
      </w:r>
      <w:r w:rsidRPr="005528BE">
        <w:rPr>
          <w:rFonts w:eastAsiaTheme="minorEastAsia" w:cs="Times"/>
          <w:sz w:val="20"/>
          <w:szCs w:val="20"/>
        </w:rPr>
        <w:t>DL usable PRBs only</w:t>
      </w:r>
      <w:r w:rsidRPr="005528BE">
        <w:rPr>
          <w:rFonts w:eastAsiaTheme="minorEastAsia" w:cs="Times" w:hint="eastAsia"/>
          <w:sz w:val="20"/>
          <w:szCs w:val="20"/>
        </w:rPr>
        <w:t xml:space="preserve"> and </w:t>
      </w:r>
      <w:r w:rsidRPr="005528BE">
        <w:rPr>
          <w:rFonts w:eastAsiaTheme="minorEastAsia" w:cs="Times"/>
          <w:sz w:val="20"/>
          <w:szCs w:val="20"/>
        </w:rPr>
        <w:t xml:space="preserve">assigned PRBs within </w:t>
      </w:r>
      <w:r w:rsidRPr="005528BE">
        <w:rPr>
          <w:rFonts w:eastAsiaTheme="minorEastAsia" w:cs="Times" w:hint="eastAsia"/>
          <w:sz w:val="20"/>
          <w:szCs w:val="20"/>
        </w:rPr>
        <w:t>U</w:t>
      </w:r>
      <w:r w:rsidRPr="005528BE">
        <w:rPr>
          <w:rFonts w:eastAsiaTheme="minorEastAsia" w:cs="Times"/>
          <w:sz w:val="20"/>
          <w:szCs w:val="20"/>
        </w:rPr>
        <w:t>L usable PRBs only</w:t>
      </w:r>
      <w:r w:rsidRPr="005528BE">
        <w:rPr>
          <w:rFonts w:eastAsiaTheme="minorEastAsia" w:cs="Times" w:hint="eastAsia"/>
          <w:sz w:val="20"/>
          <w:szCs w:val="20"/>
        </w:rPr>
        <w:t xml:space="preserve"> for PDSCH and PUSCH respectively.</w:t>
      </w:r>
    </w:p>
    <w:p w14:paraId="6E2480F8" w14:textId="77777777" w:rsidR="005528BE" w:rsidRPr="005528BE" w:rsidRDefault="005528BE" w:rsidP="00B84E5D">
      <w:pPr>
        <w:jc w:val="both"/>
        <w:rPr>
          <w:sz w:val="20"/>
          <w:szCs w:val="20"/>
        </w:rPr>
      </w:pPr>
    </w:p>
    <w:p w14:paraId="769A6681" w14:textId="22D6AECC" w:rsidR="00B84E5D" w:rsidRDefault="005528BE" w:rsidP="00B84E5D">
      <w:pPr>
        <w:jc w:val="both"/>
        <w:rPr>
          <w:sz w:val="20"/>
          <w:szCs w:val="20"/>
        </w:rPr>
      </w:pPr>
      <w:r w:rsidRPr="005528BE">
        <w:rPr>
          <w:sz w:val="20"/>
          <w:szCs w:val="20"/>
        </w:rPr>
        <w:t>And in RAN1#118b</w:t>
      </w:r>
      <w:r>
        <w:rPr>
          <w:sz w:val="20"/>
          <w:szCs w:val="20"/>
        </w:rPr>
        <w:t>, the following Conclusion was made:</w:t>
      </w:r>
    </w:p>
    <w:p w14:paraId="15B5A646" w14:textId="14C449B8" w:rsidR="005528BE" w:rsidRPr="005528BE" w:rsidRDefault="005528BE" w:rsidP="00B84E5D">
      <w:pPr>
        <w:jc w:val="both"/>
        <w:rPr>
          <w:b/>
          <w:bCs/>
          <w:sz w:val="20"/>
          <w:szCs w:val="20"/>
        </w:rPr>
      </w:pPr>
      <w:r w:rsidRPr="005528BE">
        <w:rPr>
          <w:b/>
          <w:bCs/>
          <w:sz w:val="20"/>
          <w:szCs w:val="20"/>
        </w:rPr>
        <w:t>Conclusion</w:t>
      </w:r>
    </w:p>
    <w:p w14:paraId="129A459B" w14:textId="436D0D2C" w:rsidR="005528BE" w:rsidRPr="005528BE" w:rsidRDefault="005528BE" w:rsidP="00B84E5D">
      <w:pPr>
        <w:jc w:val="both"/>
        <w:rPr>
          <w:rFonts w:eastAsiaTheme="minorEastAsia"/>
          <w:bCs/>
          <w:sz w:val="20"/>
          <w:szCs w:val="20"/>
        </w:rPr>
      </w:pPr>
      <w:r w:rsidRPr="005528BE">
        <w:rPr>
          <w:rFonts w:eastAsiaTheme="minorEastAsia" w:hint="eastAsia"/>
          <w:sz w:val="20"/>
          <w:szCs w:val="20"/>
        </w:rPr>
        <w:t xml:space="preserve">Nominal RBG size for PDSCH/PUSCH in SBFD symbols is </w:t>
      </w:r>
      <w:r w:rsidRPr="005528BE">
        <w:rPr>
          <w:rFonts w:eastAsiaTheme="minorEastAsia"/>
          <w:bCs/>
          <w:sz w:val="20"/>
          <w:szCs w:val="20"/>
        </w:rPr>
        <w:t>determined based on the size of DL/UL BWP</w:t>
      </w:r>
      <w:r w:rsidRPr="005528BE">
        <w:rPr>
          <w:rFonts w:eastAsiaTheme="minorEastAsia" w:hint="eastAsia"/>
          <w:bCs/>
          <w:sz w:val="20"/>
          <w:szCs w:val="20"/>
        </w:rPr>
        <w:t xml:space="preserve"> as legacy.</w:t>
      </w:r>
    </w:p>
    <w:p w14:paraId="2426B6DD" w14:textId="77777777" w:rsidR="005528BE" w:rsidRDefault="005528BE" w:rsidP="00B84E5D">
      <w:pPr>
        <w:jc w:val="both"/>
        <w:rPr>
          <w:sz w:val="20"/>
          <w:szCs w:val="20"/>
        </w:rPr>
      </w:pPr>
    </w:p>
    <w:p w14:paraId="7EC19590" w14:textId="54E9FF9C" w:rsidR="005528BE" w:rsidRDefault="005528BE" w:rsidP="005528B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our view, and considering all the above agreements, partial RBG is already defined based on the RBG which is not fully within usable PRBs, </w:t>
      </w:r>
      <w:r w:rsidRPr="005528BE">
        <w:rPr>
          <w:sz w:val="20"/>
          <w:szCs w:val="20"/>
        </w:rPr>
        <w:t xml:space="preserve">where </w:t>
      </w:r>
      <w:r>
        <w:rPr>
          <w:sz w:val="20"/>
          <w:szCs w:val="20"/>
        </w:rPr>
        <w:t xml:space="preserve">the </w:t>
      </w:r>
      <w:r w:rsidRPr="005528BE">
        <w:rPr>
          <w:sz w:val="20"/>
          <w:szCs w:val="20"/>
        </w:rPr>
        <w:t>nominal RBG size is based on active BWP size, not based on sub-band size</w:t>
      </w:r>
      <w:r>
        <w:rPr>
          <w:sz w:val="20"/>
          <w:szCs w:val="20"/>
        </w:rPr>
        <w:t xml:space="preserve">. The following Conclusion is proposed </w:t>
      </w:r>
    </w:p>
    <w:p w14:paraId="304D046A" w14:textId="77777777" w:rsidR="008742BF" w:rsidRDefault="008742BF" w:rsidP="00422564">
      <w:pPr>
        <w:jc w:val="both"/>
        <w:rPr>
          <w:sz w:val="20"/>
          <w:szCs w:val="20"/>
        </w:rPr>
      </w:pPr>
    </w:p>
    <w:p w14:paraId="0EBA37AD" w14:textId="027E0A70" w:rsidR="005528BE" w:rsidRDefault="005528BE" w:rsidP="005528BE">
      <w:pPr>
        <w:jc w:val="both"/>
        <w:rPr>
          <w:sz w:val="20"/>
          <w:szCs w:val="20"/>
        </w:rPr>
      </w:pPr>
      <w:r w:rsidRPr="005528BE">
        <w:rPr>
          <w:b/>
          <w:bCs/>
          <w:sz w:val="20"/>
          <w:szCs w:val="20"/>
        </w:rPr>
        <w:t>Proposal 1</w:t>
      </w:r>
      <w:r>
        <w:rPr>
          <w:sz w:val="20"/>
          <w:szCs w:val="20"/>
        </w:rPr>
        <w:t>: Regarding</w:t>
      </w:r>
      <w:r w:rsidRPr="005528BE">
        <w:rPr>
          <w:sz w:val="20"/>
          <w:szCs w:val="20"/>
        </w:rPr>
        <w:t xml:space="preserve"> </w:t>
      </w:r>
      <w:r>
        <w:rPr>
          <w:sz w:val="20"/>
          <w:szCs w:val="20"/>
        </w:rPr>
        <w:t>partial RBG, it is concluded that p</w:t>
      </w:r>
      <w:r w:rsidRPr="005528BE">
        <w:rPr>
          <w:sz w:val="20"/>
          <w:szCs w:val="20"/>
        </w:rPr>
        <w:t>artial RBGs is already supported where nominal RBG size is based on active BWP size, not based on sub-band size</w:t>
      </w:r>
      <w:r>
        <w:rPr>
          <w:sz w:val="20"/>
          <w:szCs w:val="20"/>
        </w:rPr>
        <w:t>.</w:t>
      </w:r>
    </w:p>
    <w:p w14:paraId="07E3966D" w14:textId="77777777" w:rsidR="000E65B1" w:rsidRDefault="000E65B1" w:rsidP="000E65B1">
      <w:pPr>
        <w:jc w:val="both"/>
        <w:rPr>
          <w:sz w:val="20"/>
          <w:szCs w:val="20"/>
        </w:rPr>
      </w:pPr>
    </w:p>
    <w:p w14:paraId="2EDE2704" w14:textId="0C091308" w:rsidR="005528BE" w:rsidRPr="00071425" w:rsidRDefault="005528BE" w:rsidP="005528BE">
      <w:pPr>
        <w:pStyle w:val="Heading2"/>
      </w:pPr>
      <w:r>
        <w:t>PHR report</w:t>
      </w:r>
    </w:p>
    <w:p w14:paraId="1B53A3B8" w14:textId="64CB6864" w:rsidR="006038B3" w:rsidRDefault="006038B3" w:rsidP="006038B3">
      <w:pPr>
        <w:jc w:val="both"/>
        <w:rPr>
          <w:sz w:val="20"/>
          <w:szCs w:val="20"/>
        </w:rPr>
      </w:pPr>
      <w:r w:rsidRPr="00B84E5D">
        <w:rPr>
          <w:sz w:val="20"/>
          <w:szCs w:val="20"/>
        </w:rPr>
        <w:t xml:space="preserve">In RAN1#120, there was some discussion to </w:t>
      </w:r>
      <w:r>
        <w:rPr>
          <w:sz w:val="20"/>
          <w:szCs w:val="20"/>
        </w:rPr>
        <w:t xml:space="preserve">support separate PHR report for SBFD and non-SBFD, in a single MAC-CE report. Multiple reports in a single MAC-CE for the case of SBFD and non-SBFD is motivated </w:t>
      </w:r>
      <w:proofErr w:type="gramStart"/>
      <w:r>
        <w:rPr>
          <w:sz w:val="20"/>
          <w:szCs w:val="20"/>
        </w:rPr>
        <w:t>similar to</w:t>
      </w:r>
      <w:proofErr w:type="gramEnd"/>
      <w:r>
        <w:rPr>
          <w:sz w:val="20"/>
          <w:szCs w:val="20"/>
        </w:rPr>
        <w:t xml:space="preserve"> multiple reports for CA, and mTRP operation, where justification is due to different uplink power control parameters associated to different reports. </w:t>
      </w:r>
    </w:p>
    <w:p w14:paraId="35A350FF" w14:textId="77777777" w:rsidR="006038B3" w:rsidRDefault="006038B3" w:rsidP="006038B3">
      <w:pPr>
        <w:jc w:val="both"/>
        <w:rPr>
          <w:sz w:val="20"/>
          <w:szCs w:val="20"/>
        </w:rPr>
      </w:pPr>
    </w:p>
    <w:p w14:paraId="374D903D" w14:textId="1ADF46F6" w:rsidR="006038B3" w:rsidRPr="005528BE" w:rsidRDefault="006038B3" w:rsidP="006038B3">
      <w:pPr>
        <w:jc w:val="both"/>
        <w:rPr>
          <w:sz w:val="20"/>
          <w:szCs w:val="20"/>
        </w:rPr>
      </w:pPr>
      <w:r w:rsidRPr="005528BE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>
        <w:rPr>
          <w:sz w:val="20"/>
          <w:szCs w:val="20"/>
        </w:rPr>
        <w:t xml:space="preserve">: Support separate PHR reports associated to SBFD and non-SBFD, when </w:t>
      </w:r>
      <w:r w:rsidRPr="006038B3">
        <w:rPr>
          <w:sz w:val="20"/>
          <w:szCs w:val="20"/>
        </w:rPr>
        <w:t>separate UL power control parameters for SBFD symbols and non-SBFD symbol</w:t>
      </w:r>
      <w:r>
        <w:rPr>
          <w:sz w:val="20"/>
          <w:szCs w:val="20"/>
        </w:rPr>
        <w:t xml:space="preserve"> is indicated through the same unified TCI state.</w:t>
      </w:r>
    </w:p>
    <w:p w14:paraId="451AC401" w14:textId="77777777" w:rsidR="005528BE" w:rsidRPr="00BE4C1E" w:rsidRDefault="005528BE" w:rsidP="000E65B1">
      <w:pPr>
        <w:jc w:val="both"/>
        <w:rPr>
          <w:sz w:val="20"/>
          <w:szCs w:val="20"/>
        </w:rPr>
      </w:pPr>
    </w:p>
    <w:p w14:paraId="5D14DCCD" w14:textId="06A909B7" w:rsidR="001B19B2" w:rsidRDefault="001B19B2" w:rsidP="00F76BAE">
      <w:pPr>
        <w:pStyle w:val="Heading2"/>
      </w:pPr>
      <w:r>
        <w:t>More on resource configurations for SBFD operation</w:t>
      </w:r>
    </w:p>
    <w:p w14:paraId="09D40F51" w14:textId="7D7B3E88" w:rsidR="003416D7" w:rsidRPr="00386D57" w:rsidRDefault="00032DC9" w:rsidP="003416D7">
      <w:pPr>
        <w:jc w:val="both"/>
        <w:rPr>
          <w:rFonts w:eastAsia="Malgun Gothic"/>
          <w:sz w:val="20"/>
          <w:szCs w:val="20"/>
        </w:rPr>
      </w:pPr>
      <w:r>
        <w:rPr>
          <w:rFonts w:eastAsia="Malgun Gothic" w:cs="Times"/>
          <w:sz w:val="20"/>
          <w:szCs w:val="20"/>
          <w:lang w:val="en-GB" w:eastAsia="en-US"/>
        </w:rPr>
        <w:t xml:space="preserve">For </w:t>
      </w:r>
      <w:r w:rsidR="001E08D5">
        <w:rPr>
          <w:rFonts w:eastAsia="Malgun Gothic" w:cs="Times"/>
          <w:sz w:val="20"/>
          <w:szCs w:val="20"/>
          <w:lang w:val="en-GB" w:eastAsia="en-US"/>
        </w:rPr>
        <w:t xml:space="preserve">uplink transmission (or downlink reception) with Configuration 2, where </w:t>
      </w:r>
      <w:r w:rsidR="00474DBA">
        <w:rPr>
          <w:rFonts w:eastAsia="Malgun Gothic" w:cs="Times"/>
          <w:sz w:val="20"/>
          <w:szCs w:val="20"/>
          <w:lang w:val="en-GB" w:eastAsia="en-US"/>
        </w:rPr>
        <w:t xml:space="preserve">different occasions may </w:t>
      </w:r>
      <w:r w:rsidR="001E08D5">
        <w:rPr>
          <w:rFonts w:eastAsia="Malgun Gothic" w:cs="Times"/>
          <w:sz w:val="20"/>
          <w:szCs w:val="20"/>
          <w:lang w:val="en-GB" w:eastAsia="en-US"/>
        </w:rPr>
        <w:t>span</w:t>
      </w:r>
      <w:r w:rsidR="00474DBA">
        <w:rPr>
          <w:rFonts w:eastAsia="Malgun Gothic" w:cs="Times"/>
          <w:sz w:val="20"/>
          <w:szCs w:val="20"/>
          <w:lang w:val="en-GB" w:eastAsia="en-US"/>
        </w:rPr>
        <w:t xml:space="preserve"> different symbol types</w:t>
      </w:r>
      <w:r w:rsidR="001E08D5">
        <w:rPr>
          <w:rFonts w:eastAsia="Malgun Gothic" w:cs="Times"/>
          <w:sz w:val="20"/>
          <w:szCs w:val="20"/>
          <w:lang w:val="en-GB" w:eastAsia="en-US"/>
        </w:rPr>
        <w:t>,</w:t>
      </w:r>
      <w:r w:rsidR="00474DBA">
        <w:rPr>
          <w:rFonts w:eastAsia="Malgun Gothic" w:cs="Times"/>
          <w:sz w:val="20"/>
          <w:szCs w:val="20"/>
          <w:lang w:val="en-GB" w:eastAsia="en-US"/>
        </w:rPr>
        <w:t xml:space="preserve"> </w:t>
      </w:r>
      <w:r w:rsidR="00386D57">
        <w:rPr>
          <w:rFonts w:eastAsia="Malgun Gothic" w:cs="Times"/>
          <w:sz w:val="20"/>
          <w:szCs w:val="20"/>
          <w:lang w:val="en-GB" w:eastAsia="en-US"/>
        </w:rPr>
        <w:t xml:space="preserve">some agreements were achieved </w:t>
      </w:r>
      <w:r w:rsidR="001E08D5">
        <w:rPr>
          <w:rFonts w:eastAsia="Malgun Gothic" w:cs="Times"/>
          <w:sz w:val="20"/>
          <w:szCs w:val="20"/>
          <w:lang w:val="en-GB" w:eastAsia="en-US"/>
        </w:rPr>
        <w:t xml:space="preserve">mainly on </w:t>
      </w:r>
      <w:r w:rsidR="00386D57">
        <w:rPr>
          <w:rFonts w:eastAsia="Malgun Gothic" w:cs="Times"/>
          <w:sz w:val="20"/>
          <w:szCs w:val="20"/>
          <w:lang w:val="en-GB" w:eastAsia="en-US"/>
        </w:rPr>
        <w:t xml:space="preserve">how to determine </w:t>
      </w:r>
      <w:r w:rsidR="001E08D5">
        <w:rPr>
          <w:rFonts w:eastAsia="Malgun Gothic" w:cs="Times"/>
          <w:sz w:val="20"/>
          <w:szCs w:val="20"/>
          <w:lang w:val="en-GB" w:eastAsia="en-US"/>
        </w:rPr>
        <w:t xml:space="preserve">frequency domain resource allocation. In </w:t>
      </w:r>
      <w:r w:rsidR="00386D57">
        <w:rPr>
          <w:rFonts w:eastAsia="Malgun Gothic" w:cs="Times"/>
          <w:sz w:val="20"/>
          <w:szCs w:val="20"/>
          <w:lang w:val="en-GB" w:eastAsia="en-US"/>
        </w:rPr>
        <w:t>general,</w:t>
      </w:r>
      <w:r w:rsidR="001E08D5">
        <w:rPr>
          <w:rFonts w:eastAsia="Malgun Gothic" w:cs="Times"/>
          <w:sz w:val="20"/>
          <w:szCs w:val="20"/>
          <w:lang w:val="en-GB" w:eastAsia="en-US"/>
        </w:rPr>
        <w:t xml:space="preserve"> f</w:t>
      </w:r>
      <w:r w:rsidR="001B19B2" w:rsidRPr="001B19B2">
        <w:rPr>
          <w:rFonts w:eastAsia="Malgun Gothic" w:cs="Times"/>
          <w:sz w:val="20"/>
          <w:szCs w:val="20"/>
          <w:lang w:val="en-GB" w:eastAsia="en-US"/>
        </w:rPr>
        <w:t>or a</w:t>
      </w:r>
      <w:r w:rsidR="00386D57">
        <w:rPr>
          <w:rFonts w:eastAsia="Malgun Gothic" w:cs="Times"/>
          <w:sz w:val="20"/>
          <w:szCs w:val="20"/>
          <w:lang w:val="en-GB" w:eastAsia="en-US"/>
        </w:rPr>
        <w:t xml:space="preserve"> </w:t>
      </w:r>
      <w:r w:rsidR="001B19B2" w:rsidRPr="001B19B2">
        <w:rPr>
          <w:rFonts w:eastAsia="Malgun Gothic" w:cs="Times"/>
          <w:sz w:val="20"/>
          <w:szCs w:val="20"/>
          <w:lang w:val="en-GB" w:eastAsia="en-US"/>
        </w:rPr>
        <w:t>CG-PUSCH</w:t>
      </w:r>
      <w:r w:rsidR="00386D57">
        <w:rPr>
          <w:rFonts w:eastAsia="Malgun Gothic" w:cs="Times"/>
          <w:sz w:val="20"/>
          <w:szCs w:val="20"/>
          <w:lang w:val="en-GB" w:eastAsia="en-US"/>
        </w:rPr>
        <w:t xml:space="preserve"> in Configuration 2</w:t>
      </w:r>
      <w:r w:rsidR="001B19B2" w:rsidRPr="001B19B2">
        <w:rPr>
          <w:rFonts w:eastAsia="Malgun Gothic" w:cs="Times"/>
          <w:sz w:val="20"/>
          <w:szCs w:val="20"/>
          <w:lang w:val="en-GB" w:eastAsia="en-US"/>
        </w:rPr>
        <w:t>, where different repetitions span different slot types (non-SBFD vs SBFD),</w:t>
      </w:r>
      <w:r w:rsidR="001B19B2">
        <w:rPr>
          <w:rFonts w:eastAsia="Malgun Gothic" w:cs="Times"/>
          <w:sz w:val="20"/>
          <w:szCs w:val="20"/>
          <w:lang w:val="en-GB" w:eastAsia="en-US"/>
        </w:rPr>
        <w:t xml:space="preserve"> </w:t>
      </w:r>
      <w:r w:rsidR="001B19B2" w:rsidRPr="001B19B2">
        <w:rPr>
          <w:rFonts w:eastAsia="Malgun Gothic" w:cs="Times"/>
          <w:sz w:val="20"/>
          <w:szCs w:val="20"/>
          <w:lang w:val="en-GB" w:eastAsia="en-US"/>
        </w:rPr>
        <w:t>different CG-PUSCH parameters may be desired</w:t>
      </w:r>
      <w:r w:rsidR="001B19B2">
        <w:rPr>
          <w:rFonts w:eastAsia="Malgun Gothic" w:cs="Times"/>
          <w:sz w:val="20"/>
          <w:szCs w:val="20"/>
          <w:lang w:val="en-GB" w:eastAsia="en-US"/>
        </w:rPr>
        <w:t xml:space="preserve">. </w:t>
      </w:r>
      <w:r w:rsidR="001B19B2" w:rsidRPr="001B19B2">
        <w:rPr>
          <w:rFonts w:eastAsia="Malgun Gothic" w:cs="Times"/>
          <w:sz w:val="20"/>
          <w:szCs w:val="20"/>
          <w:lang w:val="en-GB" w:eastAsia="en-US"/>
        </w:rPr>
        <w:t>This is due to the facts that UE may follow different power control parameters</w:t>
      </w:r>
      <w:r w:rsidR="00386D57">
        <w:rPr>
          <w:rFonts w:eastAsia="Malgun Gothic" w:cs="Times"/>
          <w:sz w:val="20"/>
          <w:szCs w:val="20"/>
          <w:lang w:val="en-GB" w:eastAsia="en-US"/>
        </w:rPr>
        <w:t xml:space="preserve"> due to different interference profile in SBFD and non-SBFD slots</w:t>
      </w:r>
      <w:r w:rsidR="001B19B2" w:rsidRPr="001B19B2">
        <w:rPr>
          <w:rFonts w:eastAsia="Malgun Gothic" w:cs="Times"/>
          <w:sz w:val="20"/>
          <w:szCs w:val="20"/>
          <w:lang w:val="en-GB" w:eastAsia="en-US"/>
        </w:rPr>
        <w:t>, and</w:t>
      </w:r>
      <w:r w:rsidR="001B19B2">
        <w:rPr>
          <w:rFonts w:eastAsia="Malgun Gothic" w:cs="Times"/>
          <w:sz w:val="20"/>
          <w:szCs w:val="20"/>
          <w:lang w:val="en-GB" w:eastAsia="en-US"/>
        </w:rPr>
        <w:t>/or</w:t>
      </w:r>
      <w:r w:rsidR="001B19B2" w:rsidRPr="001B19B2">
        <w:rPr>
          <w:rFonts w:eastAsia="Malgun Gothic" w:cs="Times"/>
          <w:sz w:val="20"/>
          <w:szCs w:val="20"/>
          <w:lang w:val="en-GB" w:eastAsia="en-US"/>
        </w:rPr>
        <w:t xml:space="preserve"> gNB may experience self-interference, wider beam indication etc for SBFD slots vs non-SBFD slots</w:t>
      </w:r>
      <w:r w:rsidR="001B19B2">
        <w:rPr>
          <w:rFonts w:eastAsia="Malgun Gothic" w:cs="Times"/>
          <w:sz w:val="20"/>
          <w:szCs w:val="20"/>
          <w:lang w:val="en-GB" w:eastAsia="en-US"/>
        </w:rPr>
        <w:t xml:space="preserve">. </w:t>
      </w:r>
      <w:r w:rsidR="003416D7">
        <w:rPr>
          <w:rFonts w:eastAsia="Malgun Gothic" w:cs="Times"/>
          <w:sz w:val="20"/>
          <w:szCs w:val="20"/>
          <w:lang w:val="en-GB" w:eastAsia="en-US"/>
        </w:rPr>
        <w:t xml:space="preserve">In Fig. </w:t>
      </w:r>
      <w:r w:rsidR="001E08D5">
        <w:rPr>
          <w:rFonts w:eastAsia="Malgun Gothic" w:cs="Times"/>
          <w:sz w:val="20"/>
          <w:szCs w:val="20"/>
          <w:lang w:val="en-GB" w:eastAsia="en-US"/>
        </w:rPr>
        <w:t>2</w:t>
      </w:r>
      <w:r w:rsidR="003416D7">
        <w:rPr>
          <w:rFonts w:eastAsia="Malgun Gothic" w:cs="Times"/>
          <w:sz w:val="20"/>
          <w:szCs w:val="20"/>
          <w:lang w:val="en-GB" w:eastAsia="en-US"/>
        </w:rPr>
        <w:t xml:space="preserve">, an example is shown where </w:t>
      </w:r>
      <w:r w:rsidR="003416D7" w:rsidRPr="003416D7">
        <w:rPr>
          <w:rFonts w:eastAsia="Malgun Gothic" w:cs="Times"/>
          <w:sz w:val="20"/>
          <w:szCs w:val="20"/>
          <w:lang w:eastAsia="en-US"/>
        </w:rPr>
        <w:t xml:space="preserve">CG PUSCH is configured with RRC parameter </w:t>
      </w:r>
      <w:r w:rsidR="003416D7" w:rsidRPr="003416D7">
        <w:rPr>
          <w:rFonts w:eastAsia="Malgun Gothic" w:cs="Times"/>
          <w:i/>
          <w:iCs/>
          <w:sz w:val="20"/>
          <w:szCs w:val="20"/>
          <w:lang w:eastAsia="en-US"/>
        </w:rPr>
        <w:t>periodicity</w:t>
      </w:r>
      <w:r w:rsidR="003416D7" w:rsidRPr="003416D7">
        <w:rPr>
          <w:rFonts w:eastAsia="Malgun Gothic" w:cs="Times"/>
          <w:sz w:val="20"/>
          <w:szCs w:val="20"/>
          <w:lang w:eastAsia="en-US"/>
        </w:rPr>
        <w:t xml:space="preserve"> </w:t>
      </w:r>
      <w:r w:rsidR="003416D7">
        <w:rPr>
          <w:rFonts w:eastAsia="Malgun Gothic" w:cs="Times"/>
          <w:sz w:val="20"/>
          <w:szCs w:val="20"/>
          <w:lang w:eastAsia="en-US"/>
        </w:rPr>
        <w:t xml:space="preserve">as </w:t>
      </w:r>
      <w:r w:rsidR="003416D7" w:rsidRPr="003416D7">
        <w:rPr>
          <w:rFonts w:eastAsia="Malgun Gothic" w:cs="Times"/>
          <w:sz w:val="20"/>
          <w:szCs w:val="20"/>
          <w:lang w:eastAsia="en-US"/>
        </w:rPr>
        <w:t>2 slots (sym2x14)</w:t>
      </w:r>
      <w:r w:rsidR="003416D7">
        <w:rPr>
          <w:rFonts w:eastAsia="Malgun Gothic" w:cs="Times"/>
          <w:sz w:val="20"/>
          <w:szCs w:val="20"/>
          <w:lang w:val="en-GB" w:eastAsia="en-US"/>
        </w:rPr>
        <w:t xml:space="preserve">. In this example, MCS corresponding to those occasions </w:t>
      </w:r>
      <w:r w:rsidR="000F0792">
        <w:rPr>
          <w:rFonts w:eastAsia="Malgun Gothic" w:cs="Times"/>
          <w:sz w:val="20"/>
          <w:szCs w:val="20"/>
          <w:lang w:val="en-GB" w:eastAsia="en-US"/>
        </w:rPr>
        <w:t>within</w:t>
      </w:r>
      <w:r w:rsidR="003416D7" w:rsidRPr="003416D7">
        <w:rPr>
          <w:rFonts w:eastAsia="Malgun Gothic" w:cs="Times"/>
          <w:sz w:val="20"/>
          <w:szCs w:val="20"/>
          <w:lang w:eastAsia="en-US"/>
        </w:rPr>
        <w:t xml:space="preserve"> legacy </w:t>
      </w:r>
      <w:r w:rsidR="003416D7">
        <w:rPr>
          <w:rFonts w:eastAsia="Malgun Gothic" w:cs="Times"/>
          <w:sz w:val="20"/>
          <w:szCs w:val="20"/>
          <w:lang w:eastAsia="en-US"/>
        </w:rPr>
        <w:t>non-SBFD</w:t>
      </w:r>
      <w:r w:rsidR="003416D7" w:rsidRPr="003416D7">
        <w:rPr>
          <w:rFonts w:eastAsia="Malgun Gothic" w:cs="Times"/>
          <w:sz w:val="20"/>
          <w:szCs w:val="20"/>
          <w:lang w:eastAsia="en-US"/>
        </w:rPr>
        <w:t xml:space="preserve"> slots</w:t>
      </w:r>
      <w:r w:rsidR="003416D7">
        <w:rPr>
          <w:rFonts w:eastAsia="Malgun Gothic" w:cs="Times"/>
          <w:sz w:val="20"/>
          <w:szCs w:val="20"/>
          <w:lang w:eastAsia="en-US"/>
        </w:rPr>
        <w:t xml:space="preserve"> (</w:t>
      </w:r>
      <w:r w:rsidR="003416D7" w:rsidRPr="003416D7">
        <w:rPr>
          <w:rFonts w:eastAsia="Malgun Gothic" w:cs="Times"/>
          <w:sz w:val="20"/>
          <w:szCs w:val="20"/>
          <w:lang w:eastAsia="en-US"/>
        </w:rPr>
        <w:t>CG_PUSCH 1 and CG_PUSCH_3</w:t>
      </w:r>
      <w:r w:rsidR="003416D7">
        <w:rPr>
          <w:rFonts w:eastAsia="Malgun Gothic" w:cs="Times"/>
          <w:sz w:val="20"/>
          <w:szCs w:val="20"/>
          <w:lang w:eastAsia="en-US"/>
        </w:rPr>
        <w:t xml:space="preserve">) is different from the MCS for occasions that </w:t>
      </w:r>
      <w:r w:rsidR="003416D7" w:rsidRPr="003416D7">
        <w:rPr>
          <w:rFonts w:eastAsia="Malgun Gothic" w:cs="Times"/>
          <w:sz w:val="20"/>
          <w:szCs w:val="20"/>
          <w:lang w:eastAsia="en-US"/>
        </w:rPr>
        <w:t>happen in a SBFD slot</w:t>
      </w:r>
      <w:r w:rsidR="003416D7">
        <w:rPr>
          <w:rFonts w:eastAsia="Malgun Gothic" w:cs="Times"/>
          <w:sz w:val="20"/>
          <w:szCs w:val="20"/>
          <w:lang w:eastAsia="en-US"/>
        </w:rPr>
        <w:t xml:space="preserve"> (</w:t>
      </w:r>
      <w:r w:rsidR="003416D7" w:rsidRPr="003416D7">
        <w:rPr>
          <w:rFonts w:eastAsia="Malgun Gothic" w:cs="Times"/>
          <w:sz w:val="20"/>
          <w:szCs w:val="20"/>
          <w:lang w:eastAsia="en-US"/>
        </w:rPr>
        <w:t>CG_PUSCH_2</w:t>
      </w:r>
      <w:r w:rsidR="003416D7">
        <w:rPr>
          <w:rFonts w:eastAsia="Malgun Gothic" w:cs="Times"/>
          <w:sz w:val="20"/>
          <w:szCs w:val="20"/>
          <w:lang w:eastAsia="en-US"/>
        </w:rPr>
        <w:t xml:space="preserve">). </w:t>
      </w:r>
    </w:p>
    <w:p w14:paraId="0BC9DA72" w14:textId="77777777" w:rsidR="003C68E4" w:rsidRDefault="003C68E4" w:rsidP="00D337CA">
      <w:pPr>
        <w:jc w:val="both"/>
        <w:rPr>
          <w:rFonts w:eastAsia="Malgun Gothic" w:cs="Times"/>
          <w:sz w:val="20"/>
          <w:szCs w:val="20"/>
          <w:lang w:eastAsia="en-US"/>
        </w:rPr>
      </w:pPr>
    </w:p>
    <w:p w14:paraId="4F49C10D" w14:textId="7C168940" w:rsidR="003C68E4" w:rsidRDefault="003416D7" w:rsidP="000F0792">
      <w:pPr>
        <w:jc w:val="center"/>
        <w:rPr>
          <w:rFonts w:eastAsia="Malgun Gothic" w:cs="Times"/>
          <w:sz w:val="20"/>
          <w:szCs w:val="20"/>
          <w:lang w:val="en-GB" w:eastAsia="en-US"/>
        </w:rPr>
      </w:pPr>
      <w:r w:rsidRPr="003416D7">
        <w:rPr>
          <w:rFonts w:eastAsia="Malgun Gothic" w:cs="Times"/>
          <w:noProof/>
          <w:sz w:val="20"/>
          <w:szCs w:val="20"/>
          <w:lang w:val="en-GB" w:eastAsia="en-US"/>
        </w:rPr>
        <w:drawing>
          <wp:inline distT="0" distB="0" distL="0" distR="0" wp14:anchorId="079C575C" wp14:editId="36E831EB">
            <wp:extent cx="4079653" cy="1713273"/>
            <wp:effectExtent l="0" t="0" r="0" b="0"/>
            <wp:docPr id="1165514633" name="Picture 1" descr="A diagram of a ba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514633" name="Picture 1" descr="A diagram of a band&#10;&#10;Description automatically generated with medium confidenc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90149" cy="1717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17B115" w14:textId="0784FAE9" w:rsidR="000F0792" w:rsidRPr="001B19B2" w:rsidRDefault="000F0792" w:rsidP="000F0792">
      <w:pPr>
        <w:pStyle w:val="0Maintext"/>
        <w:spacing w:after="120"/>
        <w:ind w:firstLine="0"/>
        <w:jc w:val="center"/>
        <w:rPr>
          <w:b/>
          <w:bCs/>
        </w:rPr>
      </w:pPr>
      <w:r w:rsidRPr="00F3283C">
        <w:rPr>
          <w:b/>
          <w:bCs/>
          <w:lang w:val="en-US"/>
        </w:rPr>
        <w:t>Fig</w:t>
      </w:r>
      <w:r>
        <w:rPr>
          <w:b/>
          <w:bCs/>
          <w:lang w:val="en-US"/>
        </w:rPr>
        <w:t xml:space="preserve">ure </w:t>
      </w:r>
      <w:r w:rsidR="001E08D5">
        <w:rPr>
          <w:b/>
          <w:bCs/>
          <w:lang w:val="en-US"/>
        </w:rPr>
        <w:t>2</w:t>
      </w:r>
      <w:r w:rsidRPr="00F3283C">
        <w:rPr>
          <w:b/>
          <w:bCs/>
          <w:lang w:val="en-US"/>
        </w:rPr>
        <w:t xml:space="preserve">: </w:t>
      </w:r>
      <w:r w:rsidR="00504941">
        <w:rPr>
          <w:b/>
          <w:bCs/>
          <w:lang w:val="en-US"/>
        </w:rPr>
        <w:t>CG-PUSCH configuration with different MCS configurations</w:t>
      </w:r>
    </w:p>
    <w:p w14:paraId="68A58884" w14:textId="03A11E17" w:rsidR="00F44AF8" w:rsidRPr="00770AA4" w:rsidRDefault="00F44AF8" w:rsidP="00356B5F">
      <w:pPr>
        <w:jc w:val="both"/>
        <w:rPr>
          <w:rFonts w:eastAsia="Malgun Gothic" w:cs="Times"/>
          <w:sz w:val="20"/>
          <w:szCs w:val="20"/>
          <w:lang w:eastAsia="en-US"/>
        </w:rPr>
      </w:pPr>
      <w:r w:rsidRPr="00F44AF8">
        <w:rPr>
          <w:rFonts w:eastAsia="Malgun Gothic" w:cs="Times"/>
          <w:b/>
          <w:bCs/>
          <w:sz w:val="20"/>
          <w:szCs w:val="20"/>
          <w:lang w:eastAsia="en-US"/>
        </w:rPr>
        <w:t xml:space="preserve">Proposal </w:t>
      </w:r>
      <w:r w:rsidR="006038B3">
        <w:rPr>
          <w:rFonts w:eastAsia="Malgun Gothic" w:cs="Times"/>
          <w:b/>
          <w:bCs/>
          <w:sz w:val="20"/>
          <w:szCs w:val="20"/>
          <w:lang w:eastAsia="en-US"/>
        </w:rPr>
        <w:t>3</w:t>
      </w:r>
      <w:r w:rsidRPr="00F44AF8">
        <w:rPr>
          <w:rFonts w:eastAsia="Malgun Gothic" w:cs="Times"/>
          <w:sz w:val="20"/>
          <w:szCs w:val="20"/>
          <w:lang w:eastAsia="en-US"/>
        </w:rPr>
        <w:t>: For a type-1 CG-PUSCH</w:t>
      </w:r>
      <w:r w:rsidR="00D37FA3">
        <w:rPr>
          <w:rFonts w:eastAsia="Malgun Gothic" w:cs="Times"/>
          <w:sz w:val="20"/>
          <w:szCs w:val="20"/>
          <w:lang w:eastAsia="en-US"/>
        </w:rPr>
        <w:t xml:space="preserve"> and Configuration 2</w:t>
      </w:r>
      <w:r w:rsidRPr="00F44AF8">
        <w:rPr>
          <w:rFonts w:eastAsia="Malgun Gothic" w:cs="Times"/>
          <w:sz w:val="20"/>
          <w:szCs w:val="20"/>
          <w:lang w:eastAsia="en-US"/>
        </w:rPr>
        <w:t xml:space="preserve">, </w:t>
      </w:r>
      <w:r w:rsidRPr="00F44AF8">
        <w:rPr>
          <w:rFonts w:eastAsia="Malgun Gothic" w:cs="Times"/>
          <w:i/>
          <w:iCs/>
          <w:sz w:val="20"/>
          <w:szCs w:val="20"/>
          <w:lang w:eastAsia="en-US"/>
        </w:rPr>
        <w:t>ConfiguredGrantConfig</w:t>
      </w:r>
      <w:r w:rsidRPr="00F44AF8">
        <w:rPr>
          <w:rFonts w:eastAsia="Malgun Gothic" w:cs="Times"/>
          <w:sz w:val="20"/>
          <w:szCs w:val="20"/>
          <w:lang w:eastAsia="en-US"/>
        </w:rPr>
        <w:t xml:space="preserve"> may include a pair of parameters for </w:t>
      </w:r>
      <w:r w:rsidR="00386D57">
        <w:rPr>
          <w:rFonts w:eastAsia="Malgun Gothic" w:cs="Times"/>
          <w:sz w:val="20"/>
          <w:szCs w:val="20"/>
          <w:lang w:eastAsia="en-US"/>
        </w:rPr>
        <w:t>MCS</w:t>
      </w:r>
      <w:r w:rsidRPr="00F44AF8">
        <w:rPr>
          <w:rFonts w:eastAsia="Malgun Gothic" w:cs="Times"/>
          <w:sz w:val="20"/>
          <w:szCs w:val="20"/>
          <w:lang w:eastAsia="en-US"/>
        </w:rPr>
        <w:t>,</w:t>
      </w:r>
      <w:r w:rsidR="00386D57">
        <w:rPr>
          <w:rFonts w:eastAsia="Malgun Gothic" w:cs="Times"/>
          <w:sz w:val="20"/>
          <w:szCs w:val="20"/>
          <w:lang w:eastAsia="en-US"/>
        </w:rPr>
        <w:t xml:space="preserve"> </w:t>
      </w:r>
      <w:r w:rsidR="00386D57" w:rsidRPr="00386D57">
        <w:rPr>
          <w:rFonts w:eastAsia="Malgun Gothic" w:cs="Times"/>
          <w:sz w:val="20"/>
          <w:szCs w:val="20"/>
          <w:lang w:val="en-GB" w:eastAsia="en-US"/>
        </w:rPr>
        <w:t xml:space="preserve">(mcsAndTBS, </w:t>
      </w:r>
      <w:r w:rsidR="00386D57" w:rsidRPr="00386D57">
        <w:rPr>
          <w:rFonts w:eastAsia="Malgun Gothic" w:cs="Times"/>
          <w:b/>
          <w:bCs/>
          <w:sz w:val="20"/>
          <w:szCs w:val="20"/>
          <w:lang w:val="en-GB" w:eastAsia="en-US"/>
        </w:rPr>
        <w:t>mcsAndTBS2</w:t>
      </w:r>
      <w:r w:rsidR="00386D57" w:rsidRPr="00386D57">
        <w:rPr>
          <w:rFonts w:eastAsia="Malgun Gothic" w:cs="Times"/>
          <w:sz w:val="20"/>
          <w:szCs w:val="20"/>
          <w:lang w:val="en-GB" w:eastAsia="en-US"/>
        </w:rPr>
        <w:t>)</w:t>
      </w:r>
      <w:r w:rsidR="00770AA4">
        <w:rPr>
          <w:rFonts w:eastAsia="Malgun Gothic" w:cs="Times"/>
          <w:sz w:val="20"/>
          <w:szCs w:val="20"/>
          <w:lang w:eastAsia="en-US"/>
        </w:rPr>
        <w:t xml:space="preserve"> </w:t>
      </w:r>
      <w:r w:rsidRPr="00F44AF8">
        <w:rPr>
          <w:rFonts w:eastAsia="Malgun Gothic" w:cs="Times"/>
          <w:sz w:val="20"/>
          <w:szCs w:val="20"/>
          <w:lang w:eastAsia="en-US"/>
        </w:rPr>
        <w:t>where the second value indicates the parameter for CG-PUSCH transmission in SBFD</w:t>
      </w:r>
      <w:r>
        <w:rPr>
          <w:rFonts w:eastAsia="Malgun Gothic" w:cs="Times"/>
          <w:sz w:val="20"/>
          <w:szCs w:val="20"/>
          <w:lang w:eastAsia="en-US"/>
        </w:rPr>
        <w:t xml:space="preserve"> slot</w:t>
      </w:r>
      <w:r w:rsidR="00770AA4">
        <w:rPr>
          <w:rFonts w:eastAsia="Malgun Gothic" w:cs="Times"/>
          <w:sz w:val="20"/>
          <w:szCs w:val="20"/>
          <w:lang w:eastAsia="en-US"/>
        </w:rPr>
        <w:t>.</w:t>
      </w:r>
      <w:r w:rsidRPr="00F44AF8">
        <w:rPr>
          <w:rFonts w:eastAsia="Malgun Gothic" w:cs="Times"/>
          <w:sz w:val="20"/>
          <w:szCs w:val="20"/>
          <w:lang w:eastAsia="en-US"/>
        </w:rPr>
        <w:t xml:space="preserve">  </w:t>
      </w:r>
    </w:p>
    <w:p w14:paraId="6FF3F7F5" w14:textId="0588D297" w:rsidR="00FE3FF0" w:rsidRDefault="00FE3FF0" w:rsidP="00356B5F">
      <w:pPr>
        <w:jc w:val="both"/>
        <w:rPr>
          <w:rFonts w:eastAsia="Malgun Gothic" w:cs="Times"/>
          <w:sz w:val="20"/>
          <w:szCs w:val="20"/>
          <w:lang w:val="en-GB" w:eastAsia="en-US"/>
        </w:rPr>
      </w:pPr>
    </w:p>
    <w:p w14:paraId="04987431" w14:textId="1D02B01E" w:rsidR="00770AA4" w:rsidRDefault="00770AA4" w:rsidP="00356B5F">
      <w:pPr>
        <w:jc w:val="both"/>
        <w:rPr>
          <w:rFonts w:eastAsia="Malgun Gothic" w:cs="Times"/>
          <w:sz w:val="20"/>
          <w:szCs w:val="20"/>
          <w:lang w:val="en-GB" w:eastAsia="en-US"/>
        </w:rPr>
      </w:pPr>
      <w:r>
        <w:rPr>
          <w:rFonts w:eastAsia="Malgun Gothic" w:cs="Times"/>
          <w:sz w:val="20"/>
          <w:szCs w:val="20"/>
          <w:lang w:val="en-GB" w:eastAsia="en-US"/>
        </w:rPr>
        <w:t xml:space="preserve">Similarly, for </w:t>
      </w:r>
      <w:r w:rsidR="00D37FA3">
        <w:rPr>
          <w:rFonts w:eastAsia="Malgun Gothic" w:cs="Times"/>
          <w:sz w:val="20"/>
          <w:szCs w:val="20"/>
          <w:lang w:eastAsia="en-US"/>
        </w:rPr>
        <w:t>Configuration 2</w:t>
      </w:r>
      <w:r w:rsidR="00BF198A">
        <w:rPr>
          <w:rFonts w:eastAsia="Malgun Gothic" w:cs="Times"/>
          <w:sz w:val="20"/>
          <w:szCs w:val="20"/>
          <w:lang w:eastAsia="en-US"/>
        </w:rPr>
        <w:t xml:space="preserve"> </w:t>
      </w:r>
      <w:r w:rsidR="00D37FA3">
        <w:rPr>
          <w:rFonts w:eastAsia="Malgun Gothic" w:cs="Times"/>
          <w:sz w:val="20"/>
          <w:szCs w:val="20"/>
          <w:lang w:eastAsia="en-US"/>
        </w:rPr>
        <w:t xml:space="preserve">and </w:t>
      </w:r>
      <w:r>
        <w:rPr>
          <w:rFonts w:eastAsia="Malgun Gothic" w:cs="Times"/>
          <w:sz w:val="20"/>
          <w:szCs w:val="20"/>
          <w:lang w:val="en-GB" w:eastAsia="en-US"/>
        </w:rPr>
        <w:t>type-2 CG PUSCH or SPS-PDSCH</w:t>
      </w:r>
      <w:r w:rsidR="00356B5F">
        <w:rPr>
          <w:rFonts w:eastAsia="Malgun Gothic" w:cs="Times"/>
          <w:sz w:val="20"/>
          <w:szCs w:val="20"/>
          <w:lang w:val="en-GB" w:eastAsia="en-US"/>
        </w:rPr>
        <w:t>, or multi-grant PUSCH/PDSCH</w:t>
      </w:r>
      <w:r>
        <w:rPr>
          <w:rFonts w:eastAsia="Malgun Gothic" w:cs="Times"/>
          <w:sz w:val="20"/>
          <w:szCs w:val="20"/>
          <w:lang w:val="en-GB" w:eastAsia="en-US"/>
        </w:rPr>
        <w:t xml:space="preserve">, the MCS in the activation DCI can be applied to </w:t>
      </w:r>
      <w:r w:rsidR="00D37FA3">
        <w:rPr>
          <w:rFonts w:eastAsia="Malgun Gothic" w:cs="Times"/>
          <w:sz w:val="20"/>
          <w:szCs w:val="20"/>
          <w:lang w:val="en-GB" w:eastAsia="en-US"/>
        </w:rPr>
        <w:t>non-SBFD occasions, while a</w:t>
      </w:r>
      <w:r w:rsidR="00356B5F">
        <w:rPr>
          <w:rFonts w:eastAsia="Malgun Gothic" w:cs="Times"/>
          <w:sz w:val="20"/>
          <w:szCs w:val="20"/>
          <w:lang w:val="en-GB" w:eastAsia="en-US"/>
        </w:rPr>
        <w:t xml:space="preserve"> RRC configured</w:t>
      </w:r>
      <w:r w:rsidR="00D37FA3">
        <w:rPr>
          <w:rFonts w:eastAsia="Malgun Gothic" w:cs="Times"/>
          <w:sz w:val="20"/>
          <w:szCs w:val="20"/>
          <w:lang w:val="en-GB" w:eastAsia="en-US"/>
        </w:rPr>
        <w:t xml:space="preserve"> offset MCS in respect to the indicated </w:t>
      </w:r>
      <w:r w:rsidR="00356B5F">
        <w:rPr>
          <w:rFonts w:eastAsia="Malgun Gothic" w:cs="Times"/>
          <w:sz w:val="20"/>
          <w:szCs w:val="20"/>
          <w:lang w:val="en-GB" w:eastAsia="en-US"/>
        </w:rPr>
        <w:t>MCS by the activation DCI can be applied to grants in SBFD occasions.</w:t>
      </w:r>
    </w:p>
    <w:p w14:paraId="44F41603" w14:textId="77777777" w:rsidR="00356B5F" w:rsidRDefault="00356B5F" w:rsidP="00770AA4">
      <w:pPr>
        <w:rPr>
          <w:rFonts w:eastAsia="Malgun Gothic" w:cs="Times"/>
          <w:sz w:val="20"/>
          <w:szCs w:val="20"/>
          <w:lang w:val="en-GB" w:eastAsia="en-US"/>
        </w:rPr>
      </w:pPr>
    </w:p>
    <w:p w14:paraId="77D39A23" w14:textId="77777777" w:rsidR="000F0792" w:rsidRDefault="000F0792" w:rsidP="000F0792">
      <w:pPr>
        <w:jc w:val="both"/>
        <w:rPr>
          <w:rFonts w:eastAsia="Malgun Gothic" w:cs="Times"/>
          <w:sz w:val="20"/>
          <w:szCs w:val="20"/>
          <w:lang w:val="en-GB" w:eastAsia="en-US"/>
        </w:rPr>
      </w:pPr>
    </w:p>
    <w:p w14:paraId="6E914D7F" w14:textId="043A5288" w:rsidR="00391289" w:rsidRDefault="00391289" w:rsidP="00391289">
      <w:pPr>
        <w:jc w:val="both"/>
        <w:rPr>
          <w:rFonts w:eastAsia="Malgun Gothic" w:cs="Times"/>
          <w:sz w:val="20"/>
          <w:szCs w:val="20"/>
          <w:lang w:eastAsia="en-US"/>
        </w:rPr>
      </w:pPr>
      <w:r w:rsidRPr="00391289">
        <w:rPr>
          <w:rFonts w:eastAsia="Malgun Gothic" w:cs="Times"/>
          <w:b/>
          <w:bCs/>
          <w:sz w:val="20"/>
          <w:szCs w:val="20"/>
          <w:lang w:eastAsia="en-US"/>
        </w:rPr>
        <w:t xml:space="preserve">Proposal </w:t>
      </w:r>
      <w:r w:rsidR="006038B3">
        <w:rPr>
          <w:rFonts w:eastAsia="Malgun Gothic" w:cs="Times"/>
          <w:b/>
          <w:bCs/>
          <w:sz w:val="20"/>
          <w:szCs w:val="20"/>
          <w:lang w:eastAsia="en-US"/>
        </w:rPr>
        <w:t>4</w:t>
      </w:r>
      <w:r w:rsidRPr="00391289">
        <w:rPr>
          <w:rFonts w:eastAsia="Malgun Gothic" w:cs="Times"/>
          <w:sz w:val="20"/>
          <w:szCs w:val="20"/>
          <w:lang w:eastAsia="en-US"/>
        </w:rPr>
        <w:t xml:space="preserve">: </w:t>
      </w:r>
      <w:r w:rsidR="00356B5F">
        <w:rPr>
          <w:rFonts w:eastAsia="Malgun Gothic" w:cs="Times"/>
          <w:sz w:val="20"/>
          <w:szCs w:val="20"/>
          <w:lang w:val="en-GB" w:eastAsia="en-US"/>
        </w:rPr>
        <w:t xml:space="preserve">For </w:t>
      </w:r>
      <w:r w:rsidR="00356B5F">
        <w:rPr>
          <w:rFonts w:eastAsia="Malgun Gothic" w:cs="Times"/>
          <w:sz w:val="20"/>
          <w:szCs w:val="20"/>
          <w:lang w:eastAsia="en-US"/>
        </w:rPr>
        <w:t xml:space="preserve">Configuration 2 and </w:t>
      </w:r>
      <w:r w:rsidR="00356B5F">
        <w:rPr>
          <w:rFonts w:eastAsia="Malgun Gothic" w:cs="Times"/>
          <w:sz w:val="20"/>
          <w:szCs w:val="20"/>
          <w:lang w:val="en-GB" w:eastAsia="en-US"/>
        </w:rPr>
        <w:t xml:space="preserve">type-2 CG PUSCH or SPS-PDSCH, or multi-grant PUSCH/PDSCH, </w:t>
      </w:r>
      <w:r w:rsidRPr="00391289">
        <w:rPr>
          <w:rFonts w:eastAsia="Malgun Gothic" w:cs="Times"/>
          <w:sz w:val="20"/>
          <w:szCs w:val="20"/>
          <w:lang w:eastAsia="en-US"/>
        </w:rPr>
        <w:t xml:space="preserve">DCI </w:t>
      </w:r>
      <w:r w:rsidR="00356B5F">
        <w:rPr>
          <w:rFonts w:eastAsia="Malgun Gothic" w:cs="Times"/>
          <w:sz w:val="20"/>
          <w:szCs w:val="20"/>
          <w:lang w:eastAsia="en-US"/>
        </w:rPr>
        <w:t>indicates a MCS which is applied to non-SBFD occasions, while a RRC configured offset to the MCS indicated by DCI is applied to SBFD occasions.</w:t>
      </w:r>
    </w:p>
    <w:p w14:paraId="6D48DBC4" w14:textId="77777777" w:rsidR="004A7A1A" w:rsidRDefault="004A7A1A" w:rsidP="00391289">
      <w:pPr>
        <w:jc w:val="both"/>
        <w:rPr>
          <w:rFonts w:eastAsia="Malgun Gothic" w:cs="Times"/>
          <w:sz w:val="20"/>
          <w:szCs w:val="20"/>
          <w:lang w:eastAsia="en-US"/>
        </w:rPr>
      </w:pPr>
    </w:p>
    <w:p w14:paraId="327CFEAD" w14:textId="77777777" w:rsidR="006358E7" w:rsidRDefault="006358E7" w:rsidP="00307F69">
      <w:pPr>
        <w:jc w:val="both"/>
        <w:rPr>
          <w:rFonts w:eastAsia="Malgun Gothic" w:cs="Times"/>
          <w:sz w:val="20"/>
          <w:szCs w:val="20"/>
          <w:lang w:eastAsia="en-US"/>
        </w:rPr>
      </w:pPr>
    </w:p>
    <w:p w14:paraId="4F671302" w14:textId="44A25ACD" w:rsidR="000E6DF9" w:rsidRPr="000E6DF9" w:rsidRDefault="000E6DF9" w:rsidP="000E6DF9">
      <w:pPr>
        <w:jc w:val="both"/>
        <w:rPr>
          <w:rFonts w:eastAsia="Malgun Gothic" w:cs="Times"/>
          <w:sz w:val="20"/>
          <w:szCs w:val="20"/>
          <w:lang w:eastAsia="en-US"/>
        </w:rPr>
      </w:pPr>
      <w:r>
        <w:rPr>
          <w:rFonts w:eastAsia="Malgun Gothic" w:cs="Times"/>
          <w:sz w:val="20"/>
          <w:szCs w:val="20"/>
          <w:lang w:eastAsia="en-US"/>
        </w:rPr>
        <w:t xml:space="preserve">In RAN1#119, there has been discussions about interaction between </w:t>
      </w:r>
      <w:r w:rsidR="00457BBC">
        <w:rPr>
          <w:rFonts w:eastAsia="Malgun Gothic" w:cs="Times"/>
          <w:sz w:val="20"/>
          <w:szCs w:val="20"/>
          <w:lang w:eastAsia="en-US"/>
        </w:rPr>
        <w:t>cell-specific indication</w:t>
      </w:r>
      <w:r w:rsidR="00457BBC" w:rsidRPr="000E6DF9">
        <w:rPr>
          <w:rFonts w:eastAsia="Malgun Gothic" w:cs="Times"/>
          <w:sz w:val="20"/>
          <w:szCs w:val="20"/>
          <w:lang w:eastAsia="en-US"/>
        </w:rPr>
        <w:t xml:space="preserve"> </w:t>
      </w:r>
      <w:r w:rsidR="00457BBC">
        <w:rPr>
          <w:rFonts w:eastAsia="Malgun Gothic" w:cs="Times"/>
          <w:sz w:val="20"/>
          <w:szCs w:val="20"/>
          <w:lang w:eastAsia="en-US"/>
        </w:rPr>
        <w:t xml:space="preserve">of </w:t>
      </w:r>
      <w:r w:rsidRPr="000E6DF9">
        <w:rPr>
          <w:rFonts w:eastAsia="Malgun Gothic" w:cs="Times"/>
          <w:sz w:val="20"/>
          <w:szCs w:val="20"/>
          <w:lang w:eastAsia="en-US"/>
        </w:rPr>
        <w:t>SBFD symbol</w:t>
      </w:r>
      <w:r>
        <w:rPr>
          <w:rFonts w:eastAsia="Malgun Gothic" w:cs="Times"/>
          <w:sz w:val="20"/>
          <w:szCs w:val="20"/>
          <w:lang w:eastAsia="en-US"/>
        </w:rPr>
        <w:t xml:space="preserve"> configuration, and </w:t>
      </w:r>
      <w:r w:rsidRPr="000E6DF9">
        <w:rPr>
          <w:rFonts w:eastAsia="Malgun Gothic" w:cs="Times"/>
          <w:sz w:val="20"/>
          <w:szCs w:val="20"/>
          <w:lang w:eastAsia="en-US"/>
        </w:rPr>
        <w:t xml:space="preserve">legacy TDD slot configuration indications via </w:t>
      </w:r>
      <w:r w:rsidRPr="000E6DF9">
        <w:rPr>
          <w:rFonts w:eastAsia="Malgun Gothic" w:cs="Times"/>
          <w:i/>
          <w:iCs/>
          <w:sz w:val="20"/>
          <w:szCs w:val="20"/>
          <w:lang w:eastAsia="en-US"/>
        </w:rPr>
        <w:t>TDD-UL-DL-ConfigDedicated</w:t>
      </w:r>
      <w:r w:rsidR="00457BBC">
        <w:rPr>
          <w:rFonts w:eastAsia="Malgun Gothic" w:cs="Times"/>
          <w:sz w:val="20"/>
          <w:szCs w:val="20"/>
          <w:lang w:eastAsia="en-US"/>
        </w:rPr>
        <w:t>. More precisely, if a D of F</w:t>
      </w:r>
      <w:r w:rsidR="00457BBC" w:rsidRPr="00457BBC">
        <w:rPr>
          <w:rFonts w:eastAsia="Malgun Gothic" w:cs="Times"/>
          <w:sz w:val="20"/>
          <w:szCs w:val="20"/>
          <w:lang w:eastAsia="en-US"/>
        </w:rPr>
        <w:t xml:space="preserve"> </w:t>
      </w:r>
      <w:r w:rsidR="00457BBC">
        <w:rPr>
          <w:rFonts w:eastAsia="Malgun Gothic" w:cs="Times"/>
          <w:sz w:val="20"/>
          <w:szCs w:val="20"/>
          <w:lang w:eastAsia="en-US"/>
        </w:rPr>
        <w:t xml:space="preserve">symbol in </w:t>
      </w:r>
      <w:r w:rsidR="00457BBC" w:rsidRPr="000E6DF9">
        <w:rPr>
          <w:rFonts w:eastAsia="Malgun Gothic" w:cs="Times"/>
          <w:i/>
          <w:iCs/>
          <w:sz w:val="20"/>
          <w:szCs w:val="20"/>
          <w:lang w:eastAsia="en-US"/>
        </w:rPr>
        <w:t>TDD-UL-DL-</w:t>
      </w:r>
      <w:r w:rsidR="00457BBC">
        <w:rPr>
          <w:rFonts w:eastAsia="Malgun Gothic" w:cs="Times"/>
          <w:i/>
          <w:iCs/>
          <w:sz w:val="20"/>
          <w:szCs w:val="20"/>
          <w:lang w:eastAsia="en-US"/>
        </w:rPr>
        <w:t>ConfigCommon</w:t>
      </w:r>
      <w:r w:rsidR="00457BBC">
        <w:rPr>
          <w:rFonts w:eastAsia="Malgun Gothic" w:cs="Times"/>
          <w:sz w:val="20"/>
          <w:szCs w:val="20"/>
          <w:lang w:eastAsia="en-US"/>
        </w:rPr>
        <w:t xml:space="preserve"> is turned to SBFD symbol, what should be UE behavior on that symbol indication via UE specific </w:t>
      </w:r>
      <w:r w:rsidR="00457BBC" w:rsidRPr="000E6DF9">
        <w:rPr>
          <w:rFonts w:eastAsia="Malgun Gothic" w:cs="Times"/>
          <w:i/>
          <w:iCs/>
          <w:sz w:val="20"/>
          <w:szCs w:val="20"/>
          <w:lang w:eastAsia="en-US"/>
        </w:rPr>
        <w:t>TDD-UL-DL-ConfigDedicated</w:t>
      </w:r>
      <w:r w:rsidR="00457BBC">
        <w:rPr>
          <w:rFonts w:eastAsia="Malgun Gothic" w:cs="Times"/>
          <w:sz w:val="20"/>
          <w:szCs w:val="20"/>
          <w:lang w:eastAsia="en-US"/>
        </w:rPr>
        <w:t xml:space="preserve">. </w:t>
      </w:r>
    </w:p>
    <w:p w14:paraId="75619359" w14:textId="40511462" w:rsidR="000E6DF9" w:rsidRPr="00307F69" w:rsidRDefault="000E6DF9" w:rsidP="00307F69">
      <w:pPr>
        <w:jc w:val="both"/>
        <w:rPr>
          <w:rFonts w:eastAsia="Malgun Gothic" w:cs="Times"/>
          <w:sz w:val="20"/>
          <w:szCs w:val="20"/>
          <w:lang w:eastAsia="en-US"/>
        </w:rPr>
      </w:pPr>
    </w:p>
    <w:p w14:paraId="6F42EDE2" w14:textId="6D0F3AD1" w:rsidR="00457BBC" w:rsidRDefault="00457BBC" w:rsidP="00457BBC">
      <w:pPr>
        <w:jc w:val="both"/>
        <w:rPr>
          <w:rFonts w:eastAsia="Malgun Gothic" w:cs="Times"/>
          <w:sz w:val="20"/>
          <w:szCs w:val="20"/>
          <w:lang w:eastAsia="en-US"/>
        </w:rPr>
      </w:pPr>
      <w:r w:rsidRPr="00391289">
        <w:rPr>
          <w:rFonts w:eastAsia="Malgun Gothic" w:cs="Times"/>
          <w:b/>
          <w:bCs/>
          <w:sz w:val="20"/>
          <w:szCs w:val="20"/>
          <w:lang w:eastAsia="en-US"/>
        </w:rPr>
        <w:t xml:space="preserve">Proposal </w:t>
      </w:r>
      <w:r w:rsidR="006038B3">
        <w:rPr>
          <w:rFonts w:eastAsia="Malgun Gothic" w:cs="Times"/>
          <w:b/>
          <w:bCs/>
          <w:sz w:val="20"/>
          <w:szCs w:val="20"/>
          <w:lang w:eastAsia="en-US"/>
        </w:rPr>
        <w:t>5</w:t>
      </w:r>
      <w:r w:rsidRPr="00391289">
        <w:rPr>
          <w:rFonts w:eastAsia="Malgun Gothic" w:cs="Times"/>
          <w:sz w:val="20"/>
          <w:szCs w:val="20"/>
          <w:lang w:eastAsia="en-US"/>
        </w:rPr>
        <w:t xml:space="preserve">: </w:t>
      </w:r>
      <w:r w:rsidRPr="00457BBC">
        <w:rPr>
          <w:rFonts w:eastAsia="Malgun Gothic" w:cs="Times"/>
          <w:sz w:val="20"/>
          <w:szCs w:val="20"/>
          <w:lang w:eastAsia="en-US"/>
        </w:rPr>
        <w:t xml:space="preserve">A SBFD-aware UE does not expect a SBFD symbol to be configured as UL or DL symbol in TDD slot configuration via </w:t>
      </w:r>
      <w:r w:rsidRPr="00457BBC">
        <w:rPr>
          <w:rFonts w:eastAsia="Malgun Gothic" w:cs="Times"/>
          <w:i/>
          <w:iCs/>
          <w:sz w:val="20"/>
          <w:szCs w:val="20"/>
          <w:lang w:eastAsia="en-US"/>
        </w:rPr>
        <w:t>TDD-UL-DL-ConfigDedicated</w:t>
      </w:r>
      <w:r>
        <w:rPr>
          <w:rFonts w:eastAsia="Malgun Gothic" w:cs="Times"/>
          <w:sz w:val="20"/>
          <w:szCs w:val="20"/>
          <w:lang w:eastAsia="en-US"/>
        </w:rPr>
        <w:t>.</w:t>
      </w:r>
    </w:p>
    <w:p w14:paraId="746A4866" w14:textId="77777777" w:rsidR="004F4ABE" w:rsidRDefault="004F4ABE" w:rsidP="00D71528">
      <w:pPr>
        <w:pStyle w:val="0Maintext"/>
        <w:spacing w:after="0" w:afterAutospacing="0" w:line="240" w:lineRule="auto"/>
        <w:ind w:firstLine="0"/>
      </w:pPr>
    </w:p>
    <w:p w14:paraId="319B6700" w14:textId="76EABB85" w:rsidR="007A1F9E" w:rsidRDefault="007A1F9E" w:rsidP="007A1F9E">
      <w:pPr>
        <w:pStyle w:val="Heading1"/>
      </w:pPr>
      <w:r>
        <w:t>Conclusion</w:t>
      </w:r>
    </w:p>
    <w:p w14:paraId="69D2C5F4" w14:textId="0E2B1362" w:rsidR="00314893" w:rsidRPr="00314893" w:rsidRDefault="00C5179C" w:rsidP="00314893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t xml:space="preserve">In this contribution, we </w:t>
      </w:r>
      <w:r w:rsidR="00B71E96">
        <w:t>provided</w:t>
      </w:r>
      <w:r>
        <w:t xml:space="preserve"> our views on </w:t>
      </w:r>
      <w:r w:rsidR="00B71E96">
        <w:t>remaining issues</w:t>
      </w:r>
      <w:r w:rsidR="00AA39D0">
        <w:t xml:space="preserve"> related to UE TX/RX/measurement procedures for SBFD operation at the gNB</w:t>
      </w:r>
      <w:r w:rsidR="00FA6032">
        <w:rPr>
          <w:lang w:val="en-US" w:eastAsia="zh-CN"/>
        </w:rPr>
        <w:t xml:space="preserve">. </w:t>
      </w:r>
      <w:r w:rsidR="007A1F9E">
        <w:rPr>
          <w:lang w:val="en-US" w:eastAsia="zh-CN"/>
        </w:rPr>
        <w:t xml:space="preserve">Based on </w:t>
      </w:r>
      <w:r w:rsidR="00620C29">
        <w:rPr>
          <w:lang w:val="en-US" w:eastAsia="zh-CN"/>
        </w:rPr>
        <w:t>what we discussed</w:t>
      </w:r>
      <w:r w:rsidR="007A1F9E">
        <w:rPr>
          <w:lang w:val="en-US" w:eastAsia="zh-CN"/>
        </w:rPr>
        <w:t xml:space="preserve">, the following </w:t>
      </w:r>
      <w:r w:rsidR="00ED7824">
        <w:rPr>
          <w:lang w:val="en-US" w:eastAsia="zh-CN"/>
        </w:rPr>
        <w:t>proposals are made</w:t>
      </w:r>
      <w:r w:rsidR="00620C29">
        <w:rPr>
          <w:lang w:val="en-US" w:eastAsia="zh-CN"/>
        </w:rPr>
        <w:t>:</w:t>
      </w:r>
    </w:p>
    <w:p w14:paraId="6B91CB20" w14:textId="6D45CB15" w:rsidR="006038B3" w:rsidRDefault="006038B3" w:rsidP="006038B3">
      <w:pPr>
        <w:jc w:val="both"/>
        <w:rPr>
          <w:sz w:val="20"/>
          <w:szCs w:val="20"/>
        </w:rPr>
      </w:pPr>
      <w:r w:rsidRPr="005528BE">
        <w:rPr>
          <w:b/>
          <w:bCs/>
          <w:sz w:val="20"/>
          <w:szCs w:val="20"/>
        </w:rPr>
        <w:lastRenderedPageBreak/>
        <w:t>Proposal 1</w:t>
      </w:r>
      <w:r>
        <w:rPr>
          <w:sz w:val="20"/>
          <w:szCs w:val="20"/>
        </w:rPr>
        <w:t>: Regarding</w:t>
      </w:r>
      <w:r w:rsidRPr="005528BE">
        <w:rPr>
          <w:sz w:val="20"/>
          <w:szCs w:val="20"/>
        </w:rPr>
        <w:t xml:space="preserve"> </w:t>
      </w:r>
      <w:r>
        <w:rPr>
          <w:sz w:val="20"/>
          <w:szCs w:val="20"/>
        </w:rPr>
        <w:t>partial RBG, it is concluded that p</w:t>
      </w:r>
      <w:r w:rsidRPr="005528BE">
        <w:rPr>
          <w:sz w:val="20"/>
          <w:szCs w:val="20"/>
        </w:rPr>
        <w:t>artial RBGs is already supported where nominal RBG size is based on active BWP size, not based on sub-band size</w:t>
      </w:r>
      <w:r>
        <w:rPr>
          <w:sz w:val="20"/>
          <w:szCs w:val="20"/>
        </w:rPr>
        <w:t>.</w:t>
      </w:r>
    </w:p>
    <w:p w14:paraId="37A195CB" w14:textId="77777777" w:rsidR="006038B3" w:rsidRDefault="006038B3" w:rsidP="006038B3">
      <w:pPr>
        <w:jc w:val="both"/>
        <w:rPr>
          <w:sz w:val="20"/>
          <w:szCs w:val="20"/>
        </w:rPr>
      </w:pPr>
    </w:p>
    <w:p w14:paraId="4CFC5C8B" w14:textId="77777777" w:rsidR="006038B3" w:rsidRPr="005528BE" w:rsidRDefault="006038B3" w:rsidP="006038B3">
      <w:pPr>
        <w:jc w:val="both"/>
        <w:rPr>
          <w:sz w:val="20"/>
          <w:szCs w:val="20"/>
        </w:rPr>
      </w:pPr>
      <w:r w:rsidRPr="005528BE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>
        <w:rPr>
          <w:sz w:val="20"/>
          <w:szCs w:val="20"/>
        </w:rPr>
        <w:t xml:space="preserve">: Support separate PHR reports associated to SBFD and non-SBFD, when </w:t>
      </w:r>
      <w:r w:rsidRPr="006038B3">
        <w:rPr>
          <w:sz w:val="20"/>
          <w:szCs w:val="20"/>
        </w:rPr>
        <w:t>separate UL power control parameters for SBFD symbols and non-SBFD symbol</w:t>
      </w:r>
      <w:r>
        <w:rPr>
          <w:sz w:val="20"/>
          <w:szCs w:val="20"/>
        </w:rPr>
        <w:t xml:space="preserve"> is indicated through the same unified TCI state.</w:t>
      </w:r>
    </w:p>
    <w:p w14:paraId="08772B7F" w14:textId="77777777" w:rsidR="006038B3" w:rsidRPr="00BE4C1E" w:rsidRDefault="006038B3" w:rsidP="006038B3">
      <w:pPr>
        <w:jc w:val="both"/>
        <w:rPr>
          <w:sz w:val="20"/>
          <w:szCs w:val="20"/>
        </w:rPr>
      </w:pPr>
    </w:p>
    <w:p w14:paraId="23B9298A" w14:textId="61946C19" w:rsidR="006038B3" w:rsidRPr="006038B3" w:rsidRDefault="006038B3" w:rsidP="006038B3">
      <w:pPr>
        <w:jc w:val="both"/>
        <w:rPr>
          <w:rFonts w:eastAsia="Malgun Gothic" w:cs="Times"/>
          <w:sz w:val="20"/>
          <w:szCs w:val="20"/>
          <w:lang w:eastAsia="en-US"/>
        </w:rPr>
      </w:pPr>
      <w:r w:rsidRPr="00F44AF8">
        <w:rPr>
          <w:rFonts w:eastAsia="Malgun Gothic" w:cs="Times"/>
          <w:b/>
          <w:bCs/>
          <w:sz w:val="20"/>
          <w:szCs w:val="20"/>
          <w:lang w:eastAsia="en-US"/>
        </w:rPr>
        <w:t xml:space="preserve">Proposal </w:t>
      </w:r>
      <w:r>
        <w:rPr>
          <w:rFonts w:eastAsia="Malgun Gothic" w:cs="Times"/>
          <w:b/>
          <w:bCs/>
          <w:sz w:val="20"/>
          <w:szCs w:val="20"/>
          <w:lang w:eastAsia="en-US"/>
        </w:rPr>
        <w:t>3</w:t>
      </w:r>
      <w:r w:rsidRPr="00F44AF8">
        <w:rPr>
          <w:rFonts w:eastAsia="Malgun Gothic" w:cs="Times"/>
          <w:sz w:val="20"/>
          <w:szCs w:val="20"/>
          <w:lang w:eastAsia="en-US"/>
        </w:rPr>
        <w:t>: For a type-1 CG-PUSCH</w:t>
      </w:r>
      <w:r>
        <w:rPr>
          <w:rFonts w:eastAsia="Malgun Gothic" w:cs="Times"/>
          <w:sz w:val="20"/>
          <w:szCs w:val="20"/>
          <w:lang w:eastAsia="en-US"/>
        </w:rPr>
        <w:t xml:space="preserve"> and Configuration 2</w:t>
      </w:r>
      <w:r w:rsidRPr="00F44AF8">
        <w:rPr>
          <w:rFonts w:eastAsia="Malgun Gothic" w:cs="Times"/>
          <w:sz w:val="20"/>
          <w:szCs w:val="20"/>
          <w:lang w:eastAsia="en-US"/>
        </w:rPr>
        <w:t xml:space="preserve">, </w:t>
      </w:r>
      <w:r w:rsidRPr="00F44AF8">
        <w:rPr>
          <w:rFonts w:eastAsia="Malgun Gothic" w:cs="Times"/>
          <w:i/>
          <w:iCs/>
          <w:sz w:val="20"/>
          <w:szCs w:val="20"/>
          <w:lang w:eastAsia="en-US"/>
        </w:rPr>
        <w:t>ConfiguredGrantConfig</w:t>
      </w:r>
      <w:r w:rsidRPr="00F44AF8">
        <w:rPr>
          <w:rFonts w:eastAsia="Malgun Gothic" w:cs="Times"/>
          <w:sz w:val="20"/>
          <w:szCs w:val="20"/>
          <w:lang w:eastAsia="en-US"/>
        </w:rPr>
        <w:t xml:space="preserve"> may include a pair of parameters for </w:t>
      </w:r>
      <w:r>
        <w:rPr>
          <w:rFonts w:eastAsia="Malgun Gothic" w:cs="Times"/>
          <w:sz w:val="20"/>
          <w:szCs w:val="20"/>
          <w:lang w:eastAsia="en-US"/>
        </w:rPr>
        <w:t>MCS</w:t>
      </w:r>
      <w:r w:rsidRPr="00F44AF8">
        <w:rPr>
          <w:rFonts w:eastAsia="Malgun Gothic" w:cs="Times"/>
          <w:sz w:val="20"/>
          <w:szCs w:val="20"/>
          <w:lang w:eastAsia="en-US"/>
        </w:rPr>
        <w:t>,</w:t>
      </w:r>
      <w:r>
        <w:rPr>
          <w:rFonts w:eastAsia="Malgun Gothic" w:cs="Times"/>
          <w:sz w:val="20"/>
          <w:szCs w:val="20"/>
          <w:lang w:eastAsia="en-US"/>
        </w:rPr>
        <w:t xml:space="preserve"> </w:t>
      </w:r>
      <w:r w:rsidRPr="00386D57">
        <w:rPr>
          <w:rFonts w:eastAsia="Malgun Gothic" w:cs="Times"/>
          <w:sz w:val="20"/>
          <w:szCs w:val="20"/>
          <w:lang w:val="en-GB" w:eastAsia="en-US"/>
        </w:rPr>
        <w:t xml:space="preserve">(mcsAndTBS, </w:t>
      </w:r>
      <w:r w:rsidRPr="00386D57">
        <w:rPr>
          <w:rFonts w:eastAsia="Malgun Gothic" w:cs="Times"/>
          <w:b/>
          <w:bCs/>
          <w:sz w:val="20"/>
          <w:szCs w:val="20"/>
          <w:lang w:val="en-GB" w:eastAsia="en-US"/>
        </w:rPr>
        <w:t>mcsAndTBS2</w:t>
      </w:r>
      <w:r w:rsidRPr="00386D57">
        <w:rPr>
          <w:rFonts w:eastAsia="Malgun Gothic" w:cs="Times"/>
          <w:sz w:val="20"/>
          <w:szCs w:val="20"/>
          <w:lang w:val="en-GB" w:eastAsia="en-US"/>
        </w:rPr>
        <w:t>)</w:t>
      </w:r>
      <w:r>
        <w:rPr>
          <w:rFonts w:eastAsia="Malgun Gothic" w:cs="Times"/>
          <w:sz w:val="20"/>
          <w:szCs w:val="20"/>
          <w:lang w:eastAsia="en-US"/>
        </w:rPr>
        <w:t xml:space="preserve"> </w:t>
      </w:r>
      <w:r w:rsidRPr="00F44AF8">
        <w:rPr>
          <w:rFonts w:eastAsia="Malgun Gothic" w:cs="Times"/>
          <w:sz w:val="20"/>
          <w:szCs w:val="20"/>
          <w:lang w:eastAsia="en-US"/>
        </w:rPr>
        <w:t>where the second value indicates the parameter for CG-PUSCH transmission in SBFD</w:t>
      </w:r>
      <w:r>
        <w:rPr>
          <w:rFonts w:eastAsia="Malgun Gothic" w:cs="Times"/>
          <w:sz w:val="20"/>
          <w:szCs w:val="20"/>
          <w:lang w:eastAsia="en-US"/>
        </w:rPr>
        <w:t xml:space="preserve"> slot.</w:t>
      </w:r>
      <w:r w:rsidRPr="00F44AF8">
        <w:rPr>
          <w:rFonts w:eastAsia="Malgun Gothic" w:cs="Times"/>
          <w:sz w:val="20"/>
          <w:szCs w:val="20"/>
          <w:lang w:eastAsia="en-US"/>
        </w:rPr>
        <w:t xml:space="preserve">  </w:t>
      </w:r>
    </w:p>
    <w:p w14:paraId="117B5885" w14:textId="77777777" w:rsidR="006038B3" w:rsidRDefault="006038B3" w:rsidP="006038B3">
      <w:pPr>
        <w:jc w:val="both"/>
        <w:rPr>
          <w:rFonts w:eastAsia="Malgun Gothic" w:cs="Times"/>
          <w:sz w:val="20"/>
          <w:szCs w:val="20"/>
          <w:lang w:val="en-GB" w:eastAsia="en-US"/>
        </w:rPr>
      </w:pPr>
    </w:p>
    <w:p w14:paraId="43FFA16F" w14:textId="77777777" w:rsidR="006038B3" w:rsidRDefault="006038B3" w:rsidP="006038B3">
      <w:pPr>
        <w:jc w:val="both"/>
        <w:rPr>
          <w:rFonts w:eastAsia="Malgun Gothic" w:cs="Times"/>
          <w:sz w:val="20"/>
          <w:szCs w:val="20"/>
          <w:lang w:eastAsia="en-US"/>
        </w:rPr>
      </w:pPr>
      <w:r w:rsidRPr="00391289">
        <w:rPr>
          <w:rFonts w:eastAsia="Malgun Gothic" w:cs="Times"/>
          <w:b/>
          <w:bCs/>
          <w:sz w:val="20"/>
          <w:szCs w:val="20"/>
          <w:lang w:eastAsia="en-US"/>
        </w:rPr>
        <w:t xml:space="preserve">Proposal </w:t>
      </w:r>
      <w:r>
        <w:rPr>
          <w:rFonts w:eastAsia="Malgun Gothic" w:cs="Times"/>
          <w:b/>
          <w:bCs/>
          <w:sz w:val="20"/>
          <w:szCs w:val="20"/>
          <w:lang w:eastAsia="en-US"/>
        </w:rPr>
        <w:t>4</w:t>
      </w:r>
      <w:r w:rsidRPr="00391289">
        <w:rPr>
          <w:rFonts w:eastAsia="Malgun Gothic" w:cs="Times"/>
          <w:sz w:val="20"/>
          <w:szCs w:val="20"/>
          <w:lang w:eastAsia="en-US"/>
        </w:rPr>
        <w:t xml:space="preserve">: </w:t>
      </w:r>
      <w:r>
        <w:rPr>
          <w:rFonts w:eastAsia="Malgun Gothic" w:cs="Times"/>
          <w:sz w:val="20"/>
          <w:szCs w:val="20"/>
          <w:lang w:val="en-GB" w:eastAsia="en-US"/>
        </w:rPr>
        <w:t xml:space="preserve">For </w:t>
      </w:r>
      <w:r>
        <w:rPr>
          <w:rFonts w:eastAsia="Malgun Gothic" w:cs="Times"/>
          <w:sz w:val="20"/>
          <w:szCs w:val="20"/>
          <w:lang w:eastAsia="en-US"/>
        </w:rPr>
        <w:t xml:space="preserve">Configuration 2 and </w:t>
      </w:r>
      <w:r>
        <w:rPr>
          <w:rFonts w:eastAsia="Malgun Gothic" w:cs="Times"/>
          <w:sz w:val="20"/>
          <w:szCs w:val="20"/>
          <w:lang w:val="en-GB" w:eastAsia="en-US"/>
        </w:rPr>
        <w:t xml:space="preserve">type-2 CG PUSCH or SPS-PDSCH, or multi-grant PUSCH/PDSCH, </w:t>
      </w:r>
      <w:r w:rsidRPr="00391289">
        <w:rPr>
          <w:rFonts w:eastAsia="Malgun Gothic" w:cs="Times"/>
          <w:sz w:val="20"/>
          <w:szCs w:val="20"/>
          <w:lang w:eastAsia="en-US"/>
        </w:rPr>
        <w:t xml:space="preserve">DCI </w:t>
      </w:r>
      <w:r>
        <w:rPr>
          <w:rFonts w:eastAsia="Malgun Gothic" w:cs="Times"/>
          <w:sz w:val="20"/>
          <w:szCs w:val="20"/>
          <w:lang w:eastAsia="en-US"/>
        </w:rPr>
        <w:t>indicates a MCS which is applied to non-SBFD occasions, while a RRC configured offset to the MCS indicated by DCI is applied to SBFD occasions.</w:t>
      </w:r>
    </w:p>
    <w:p w14:paraId="45D75A11" w14:textId="77777777" w:rsidR="006038B3" w:rsidRPr="00307F69" w:rsidRDefault="006038B3" w:rsidP="006038B3">
      <w:pPr>
        <w:jc w:val="both"/>
        <w:rPr>
          <w:rFonts w:eastAsia="Malgun Gothic" w:cs="Times"/>
          <w:sz w:val="20"/>
          <w:szCs w:val="20"/>
          <w:lang w:eastAsia="en-US"/>
        </w:rPr>
      </w:pPr>
    </w:p>
    <w:p w14:paraId="71A71278" w14:textId="77777777" w:rsidR="006038B3" w:rsidRDefault="006038B3" w:rsidP="006038B3">
      <w:pPr>
        <w:jc w:val="both"/>
        <w:rPr>
          <w:rFonts w:eastAsia="Malgun Gothic" w:cs="Times"/>
          <w:sz w:val="20"/>
          <w:szCs w:val="20"/>
          <w:lang w:eastAsia="en-US"/>
        </w:rPr>
      </w:pPr>
      <w:r w:rsidRPr="00391289">
        <w:rPr>
          <w:rFonts w:eastAsia="Malgun Gothic" w:cs="Times"/>
          <w:b/>
          <w:bCs/>
          <w:sz w:val="20"/>
          <w:szCs w:val="20"/>
          <w:lang w:eastAsia="en-US"/>
        </w:rPr>
        <w:t xml:space="preserve">Proposal </w:t>
      </w:r>
      <w:r>
        <w:rPr>
          <w:rFonts w:eastAsia="Malgun Gothic" w:cs="Times"/>
          <w:b/>
          <w:bCs/>
          <w:sz w:val="20"/>
          <w:szCs w:val="20"/>
          <w:lang w:eastAsia="en-US"/>
        </w:rPr>
        <w:t>5</w:t>
      </w:r>
      <w:r w:rsidRPr="00391289">
        <w:rPr>
          <w:rFonts w:eastAsia="Malgun Gothic" w:cs="Times"/>
          <w:sz w:val="20"/>
          <w:szCs w:val="20"/>
          <w:lang w:eastAsia="en-US"/>
        </w:rPr>
        <w:t xml:space="preserve">: </w:t>
      </w:r>
      <w:r w:rsidRPr="00457BBC">
        <w:rPr>
          <w:rFonts w:eastAsia="Malgun Gothic" w:cs="Times"/>
          <w:sz w:val="20"/>
          <w:szCs w:val="20"/>
          <w:lang w:eastAsia="en-US"/>
        </w:rPr>
        <w:t xml:space="preserve">A SBFD-aware UE does not expect a SBFD symbol to be configured as UL or DL symbol in TDD slot configuration via </w:t>
      </w:r>
      <w:r w:rsidRPr="00457BBC">
        <w:rPr>
          <w:rFonts w:eastAsia="Malgun Gothic" w:cs="Times"/>
          <w:i/>
          <w:iCs/>
          <w:sz w:val="20"/>
          <w:szCs w:val="20"/>
          <w:lang w:eastAsia="en-US"/>
        </w:rPr>
        <w:t>TDD-UL-DL-ConfigDedicated</w:t>
      </w:r>
      <w:r>
        <w:rPr>
          <w:rFonts w:eastAsia="Malgun Gothic" w:cs="Times"/>
          <w:sz w:val="20"/>
          <w:szCs w:val="20"/>
          <w:lang w:eastAsia="en-US"/>
        </w:rPr>
        <w:t>.</w:t>
      </w:r>
    </w:p>
    <w:p w14:paraId="7381A79E" w14:textId="6F9BFCB2" w:rsidR="00B24932" w:rsidRPr="00B25728" w:rsidRDefault="00B24932" w:rsidP="00F169A9">
      <w:pPr>
        <w:jc w:val="both"/>
        <w:rPr>
          <w:rFonts w:eastAsia="Malgun Gothic" w:cs="Times"/>
          <w:color w:val="000000" w:themeColor="text1"/>
        </w:rPr>
      </w:pPr>
    </w:p>
    <w:sectPr w:rsidR="00B24932" w:rsidRPr="00B25728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EC0F89"/>
    <w:multiLevelType w:val="hybridMultilevel"/>
    <w:tmpl w:val="513CC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67C6390"/>
    <w:multiLevelType w:val="hybridMultilevel"/>
    <w:tmpl w:val="B8D8B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B1DC0"/>
    <w:multiLevelType w:val="hybridMultilevel"/>
    <w:tmpl w:val="28F6F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8C3A55"/>
    <w:multiLevelType w:val="hybridMultilevel"/>
    <w:tmpl w:val="3210D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CB2ED6"/>
    <w:multiLevelType w:val="hybridMultilevel"/>
    <w:tmpl w:val="147E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13DF0"/>
    <w:multiLevelType w:val="hybridMultilevel"/>
    <w:tmpl w:val="B808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1F51291A"/>
    <w:multiLevelType w:val="hybridMultilevel"/>
    <w:tmpl w:val="1F4E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8057C6"/>
    <w:multiLevelType w:val="hybridMultilevel"/>
    <w:tmpl w:val="11B82EC8"/>
    <w:lvl w:ilvl="0" w:tplc="3C1A31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3" w15:restartNumberingAfterBreak="0">
    <w:nsid w:val="29D33492"/>
    <w:multiLevelType w:val="multilevel"/>
    <w:tmpl w:val="29D33492"/>
    <w:lvl w:ilvl="0">
      <w:start w:val="1"/>
      <w:numFmt w:val="bullet"/>
      <w:pStyle w:val="TdocHeading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BCC741E"/>
    <w:multiLevelType w:val="hybridMultilevel"/>
    <w:tmpl w:val="02DAE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6B1D45"/>
    <w:multiLevelType w:val="hybridMultilevel"/>
    <w:tmpl w:val="1BEA5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B80B98"/>
    <w:multiLevelType w:val="multilevel"/>
    <w:tmpl w:val="2EB80B98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9" w15:restartNumberingAfterBreak="0">
    <w:nsid w:val="30C95E7C"/>
    <w:multiLevelType w:val="multilevel"/>
    <w:tmpl w:val="30C95E7C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1CD3963"/>
    <w:multiLevelType w:val="hybridMultilevel"/>
    <w:tmpl w:val="8DB27F88"/>
    <w:lvl w:ilvl="0" w:tplc="ADEA92A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6B1EDA"/>
    <w:multiLevelType w:val="multilevel"/>
    <w:tmpl w:val="386B1ED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412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3CBC30B1"/>
    <w:multiLevelType w:val="multilevel"/>
    <w:tmpl w:val="3CBC3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952784"/>
    <w:multiLevelType w:val="hybridMultilevel"/>
    <w:tmpl w:val="636ED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2023CD"/>
    <w:multiLevelType w:val="hybridMultilevel"/>
    <w:tmpl w:val="4C7E1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26168D"/>
    <w:multiLevelType w:val="hybridMultilevel"/>
    <w:tmpl w:val="92C046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457D1A81"/>
    <w:multiLevelType w:val="hybridMultilevel"/>
    <w:tmpl w:val="E6ACD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FA5816"/>
    <w:multiLevelType w:val="hybridMultilevel"/>
    <w:tmpl w:val="3858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FA338B"/>
    <w:multiLevelType w:val="hybridMultilevel"/>
    <w:tmpl w:val="B8D8B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C56844"/>
    <w:multiLevelType w:val="hybridMultilevel"/>
    <w:tmpl w:val="AB22D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BA31D1"/>
    <w:multiLevelType w:val="hybridMultilevel"/>
    <w:tmpl w:val="B45A7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00037D8"/>
    <w:multiLevelType w:val="hybridMultilevel"/>
    <w:tmpl w:val="244A7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1D473F"/>
    <w:multiLevelType w:val="hybridMultilevel"/>
    <w:tmpl w:val="B95A2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3D40E0"/>
    <w:multiLevelType w:val="hybridMultilevel"/>
    <w:tmpl w:val="1ADC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4DA5AAB"/>
    <w:multiLevelType w:val="multilevel"/>
    <w:tmpl w:val="64DA5A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57326FE"/>
    <w:multiLevelType w:val="hybridMultilevel"/>
    <w:tmpl w:val="18700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6AC71F8A"/>
    <w:multiLevelType w:val="hybridMultilevel"/>
    <w:tmpl w:val="6BA27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6E4CE9"/>
    <w:multiLevelType w:val="hybridMultilevel"/>
    <w:tmpl w:val="A3C07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D80EC3"/>
    <w:multiLevelType w:val="hybridMultilevel"/>
    <w:tmpl w:val="F006A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4C737EC"/>
    <w:multiLevelType w:val="multilevel"/>
    <w:tmpl w:val="28303B34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  <w:color w:val="auto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1" w15:restartNumberingAfterBreak="0">
    <w:nsid w:val="757F4D77"/>
    <w:multiLevelType w:val="multilevel"/>
    <w:tmpl w:val="757F4D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6B25EB9"/>
    <w:multiLevelType w:val="hybridMultilevel"/>
    <w:tmpl w:val="599C2834"/>
    <w:lvl w:ilvl="0" w:tplc="308019F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A253E72"/>
    <w:multiLevelType w:val="multilevel"/>
    <w:tmpl w:val="7A253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7FBB7875"/>
    <w:multiLevelType w:val="multilevel"/>
    <w:tmpl w:val="7FBB78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4"/>
  </w:num>
  <w:num w:numId="2" w16cid:durableId="98794354">
    <w:abstractNumId w:val="59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31"/>
  </w:num>
  <w:num w:numId="5" w16cid:durableId="559053736">
    <w:abstractNumId w:val="17"/>
  </w:num>
  <w:num w:numId="6" w16cid:durableId="1855418263">
    <w:abstractNumId w:val="4"/>
  </w:num>
  <w:num w:numId="7" w16cid:durableId="1158962368">
    <w:abstractNumId w:val="7"/>
  </w:num>
  <w:num w:numId="8" w16cid:durableId="124978665">
    <w:abstractNumId w:val="55"/>
  </w:num>
  <w:num w:numId="9" w16cid:durableId="1560631235">
    <w:abstractNumId w:val="4"/>
  </w:num>
  <w:num w:numId="10" w16cid:durableId="1957518174">
    <w:abstractNumId w:val="54"/>
  </w:num>
  <w:num w:numId="11" w16cid:durableId="148325099">
    <w:abstractNumId w:val="65"/>
  </w:num>
  <w:num w:numId="12" w16cid:durableId="1367829081">
    <w:abstractNumId w:val="4"/>
  </w:num>
  <w:num w:numId="13" w16cid:durableId="1458793434">
    <w:abstractNumId w:val="42"/>
  </w:num>
  <w:num w:numId="14" w16cid:durableId="11209915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14"/>
  </w:num>
  <w:num w:numId="16" w16cid:durableId="753893123">
    <w:abstractNumId w:val="1"/>
  </w:num>
  <w:num w:numId="17" w16cid:durableId="298189470">
    <w:abstractNumId w:val="9"/>
  </w:num>
  <w:num w:numId="18" w16cid:durableId="2113550967">
    <w:abstractNumId w:val="26"/>
  </w:num>
  <w:num w:numId="19" w16cid:durableId="1755737952">
    <w:abstractNumId w:val="11"/>
  </w:num>
  <w:num w:numId="20" w16cid:durableId="700521599">
    <w:abstractNumId w:val="53"/>
  </w:num>
  <w:num w:numId="21" w16cid:durableId="2035374549">
    <w:abstractNumId w:val="12"/>
  </w:num>
  <w:num w:numId="22" w16cid:durableId="1385983104">
    <w:abstractNumId w:val="41"/>
  </w:num>
  <w:num w:numId="23" w16cid:durableId="2111394000">
    <w:abstractNumId w:val="10"/>
  </w:num>
  <w:num w:numId="24" w16cid:durableId="904952020">
    <w:abstractNumId w:val="35"/>
  </w:num>
  <w:num w:numId="25" w16cid:durableId="228393210">
    <w:abstractNumId w:val="25"/>
  </w:num>
  <w:num w:numId="26" w16cid:durableId="1508012121">
    <w:abstractNumId w:val="51"/>
  </w:num>
  <w:num w:numId="27" w16cid:durableId="1100099850">
    <w:abstractNumId w:val="2"/>
  </w:num>
  <w:num w:numId="28" w16cid:durableId="1474060407">
    <w:abstractNumId w:val="56"/>
  </w:num>
  <w:num w:numId="29" w16cid:durableId="557320135">
    <w:abstractNumId w:val="68"/>
  </w:num>
  <w:num w:numId="30" w16cid:durableId="774524779">
    <w:abstractNumId w:val="63"/>
  </w:num>
  <w:num w:numId="31" w16cid:durableId="1303388064">
    <w:abstractNumId w:val="5"/>
  </w:num>
  <w:num w:numId="32" w16cid:durableId="2106264989">
    <w:abstractNumId w:val="64"/>
  </w:num>
  <w:num w:numId="33" w16cid:durableId="14965687">
    <w:abstractNumId w:val="61"/>
  </w:num>
  <w:num w:numId="34" w16cid:durableId="792139529">
    <w:abstractNumId w:val="13"/>
  </w:num>
  <w:num w:numId="35" w16cid:durableId="1352029675">
    <w:abstractNumId w:val="49"/>
  </w:num>
  <w:num w:numId="36" w16cid:durableId="107086666">
    <w:abstractNumId w:val="57"/>
  </w:num>
  <w:num w:numId="37" w16cid:durableId="674117945">
    <w:abstractNumId w:val="3"/>
  </w:num>
  <w:num w:numId="38" w16cid:durableId="1174614123">
    <w:abstractNumId w:val="30"/>
  </w:num>
  <w:num w:numId="39" w16cid:durableId="1518932891">
    <w:abstractNumId w:val="66"/>
  </w:num>
  <w:num w:numId="40" w16cid:durableId="872035900">
    <w:abstractNumId w:val="34"/>
  </w:num>
  <w:num w:numId="41" w16cid:durableId="162280276">
    <w:abstractNumId w:val="50"/>
  </w:num>
  <w:num w:numId="42" w16cid:durableId="1006978005">
    <w:abstractNumId w:val="40"/>
  </w:num>
  <w:num w:numId="43" w16cid:durableId="850683596">
    <w:abstractNumId w:val="52"/>
  </w:num>
  <w:num w:numId="44" w16cid:durableId="1574855330">
    <w:abstractNumId w:val="24"/>
  </w:num>
  <w:num w:numId="45" w16cid:durableId="926378158">
    <w:abstractNumId w:val="32"/>
  </w:num>
  <w:num w:numId="46" w16cid:durableId="151455293">
    <w:abstractNumId w:val="46"/>
  </w:num>
  <w:num w:numId="47" w16cid:durableId="2069767649">
    <w:abstractNumId w:val="33"/>
  </w:num>
  <w:num w:numId="48" w16cid:durableId="1842501920">
    <w:abstractNumId w:val="67"/>
  </w:num>
  <w:num w:numId="49" w16cid:durableId="2089956544">
    <w:abstractNumId w:val="47"/>
  </w:num>
  <w:num w:numId="50" w16cid:durableId="1315060145">
    <w:abstractNumId w:val="37"/>
  </w:num>
  <w:num w:numId="51" w16cid:durableId="60906419">
    <w:abstractNumId w:val="4"/>
  </w:num>
  <w:num w:numId="52" w16cid:durableId="374741205">
    <w:abstractNumId w:val="45"/>
  </w:num>
  <w:num w:numId="53" w16cid:durableId="1467966988">
    <w:abstractNumId w:val="21"/>
  </w:num>
  <w:num w:numId="54" w16cid:durableId="1495141653">
    <w:abstractNumId w:val="15"/>
  </w:num>
  <w:num w:numId="55" w16cid:durableId="1407605488">
    <w:abstractNumId w:val="62"/>
  </w:num>
  <w:num w:numId="56" w16cid:durableId="1330599530">
    <w:abstractNumId w:val="44"/>
  </w:num>
  <w:num w:numId="57" w16cid:durableId="683167472">
    <w:abstractNumId w:val="18"/>
  </w:num>
  <w:num w:numId="58" w16cid:durableId="1119567867">
    <w:abstractNumId w:val="43"/>
  </w:num>
  <w:num w:numId="59" w16cid:durableId="1875731002">
    <w:abstractNumId w:val="8"/>
  </w:num>
  <w:num w:numId="60" w16cid:durableId="411700953">
    <w:abstractNumId w:val="48"/>
  </w:num>
  <w:num w:numId="61" w16cid:durableId="799154510">
    <w:abstractNumId w:val="60"/>
  </w:num>
  <w:num w:numId="62" w16cid:durableId="1079059975">
    <w:abstractNumId w:val="20"/>
  </w:num>
  <w:num w:numId="63" w16cid:durableId="441073471">
    <w:abstractNumId w:val="27"/>
  </w:num>
  <w:num w:numId="64" w16cid:durableId="93018602">
    <w:abstractNumId w:val="58"/>
  </w:num>
  <w:num w:numId="65" w16cid:durableId="1214923569">
    <w:abstractNumId w:val="16"/>
  </w:num>
  <w:num w:numId="66" w16cid:durableId="844711198">
    <w:abstractNumId w:val="29"/>
  </w:num>
  <w:num w:numId="67" w16cid:durableId="454830078">
    <w:abstractNumId w:val="23"/>
  </w:num>
  <w:num w:numId="68" w16cid:durableId="744105772">
    <w:abstractNumId w:val="39"/>
  </w:num>
  <w:num w:numId="69" w16cid:durableId="908878454">
    <w:abstractNumId w:val="6"/>
  </w:num>
  <w:num w:numId="70" w16cid:durableId="1574001924">
    <w:abstractNumId w:val="22"/>
  </w:num>
  <w:num w:numId="71" w16cid:durableId="1355154960">
    <w:abstractNumId w:val="28"/>
  </w:num>
  <w:num w:numId="72" w16cid:durableId="63335649">
    <w:abstractNumId w:val="38"/>
  </w:num>
  <w:num w:numId="73" w16cid:durableId="1104572041">
    <w:abstractNumId w:val="3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344A"/>
    <w:rsid w:val="00006DA0"/>
    <w:rsid w:val="000100B5"/>
    <w:rsid w:val="00010C03"/>
    <w:rsid w:val="00017B94"/>
    <w:rsid w:val="00017E93"/>
    <w:rsid w:val="000212EC"/>
    <w:rsid w:val="00021361"/>
    <w:rsid w:val="00021891"/>
    <w:rsid w:val="000227DF"/>
    <w:rsid w:val="00024CF4"/>
    <w:rsid w:val="00026DF9"/>
    <w:rsid w:val="00031D27"/>
    <w:rsid w:val="00031E68"/>
    <w:rsid w:val="00032D06"/>
    <w:rsid w:val="00032DC9"/>
    <w:rsid w:val="00034625"/>
    <w:rsid w:val="000354D1"/>
    <w:rsid w:val="00037E22"/>
    <w:rsid w:val="00041650"/>
    <w:rsid w:val="00041988"/>
    <w:rsid w:val="00043DF4"/>
    <w:rsid w:val="00044CC2"/>
    <w:rsid w:val="00046585"/>
    <w:rsid w:val="000506CA"/>
    <w:rsid w:val="00050D4A"/>
    <w:rsid w:val="00050F90"/>
    <w:rsid w:val="00051373"/>
    <w:rsid w:val="000531E2"/>
    <w:rsid w:val="0005334C"/>
    <w:rsid w:val="00055D16"/>
    <w:rsid w:val="00055F76"/>
    <w:rsid w:val="0005612B"/>
    <w:rsid w:val="00057599"/>
    <w:rsid w:val="000605BB"/>
    <w:rsid w:val="00062630"/>
    <w:rsid w:val="00063843"/>
    <w:rsid w:val="000639F0"/>
    <w:rsid w:val="00064842"/>
    <w:rsid w:val="00064897"/>
    <w:rsid w:val="0006765A"/>
    <w:rsid w:val="00071425"/>
    <w:rsid w:val="00071AFF"/>
    <w:rsid w:val="00073B49"/>
    <w:rsid w:val="0007405E"/>
    <w:rsid w:val="000756C7"/>
    <w:rsid w:val="0007732F"/>
    <w:rsid w:val="00081B2B"/>
    <w:rsid w:val="00085223"/>
    <w:rsid w:val="0008670F"/>
    <w:rsid w:val="00087150"/>
    <w:rsid w:val="000923EC"/>
    <w:rsid w:val="00092A31"/>
    <w:rsid w:val="000931C0"/>
    <w:rsid w:val="0009427D"/>
    <w:rsid w:val="000A1890"/>
    <w:rsid w:val="000A70BC"/>
    <w:rsid w:val="000B11D9"/>
    <w:rsid w:val="000B5338"/>
    <w:rsid w:val="000B562F"/>
    <w:rsid w:val="000C20D6"/>
    <w:rsid w:val="000C302B"/>
    <w:rsid w:val="000C4FCE"/>
    <w:rsid w:val="000C7006"/>
    <w:rsid w:val="000D0F78"/>
    <w:rsid w:val="000D18B6"/>
    <w:rsid w:val="000D2660"/>
    <w:rsid w:val="000D4A1A"/>
    <w:rsid w:val="000D54C9"/>
    <w:rsid w:val="000E0049"/>
    <w:rsid w:val="000E2519"/>
    <w:rsid w:val="000E65B1"/>
    <w:rsid w:val="000E6DF9"/>
    <w:rsid w:val="000F0300"/>
    <w:rsid w:val="000F0792"/>
    <w:rsid w:val="000F1E47"/>
    <w:rsid w:val="000F2C70"/>
    <w:rsid w:val="000F573B"/>
    <w:rsid w:val="001011FC"/>
    <w:rsid w:val="0010269A"/>
    <w:rsid w:val="001033DC"/>
    <w:rsid w:val="00103EC9"/>
    <w:rsid w:val="00107247"/>
    <w:rsid w:val="00115255"/>
    <w:rsid w:val="00120BE9"/>
    <w:rsid w:val="0012163E"/>
    <w:rsid w:val="001236B4"/>
    <w:rsid w:val="00123865"/>
    <w:rsid w:val="00124683"/>
    <w:rsid w:val="00126C8E"/>
    <w:rsid w:val="00127219"/>
    <w:rsid w:val="00127655"/>
    <w:rsid w:val="00130A25"/>
    <w:rsid w:val="0013108B"/>
    <w:rsid w:val="00131768"/>
    <w:rsid w:val="00134A16"/>
    <w:rsid w:val="00134CE7"/>
    <w:rsid w:val="0013748D"/>
    <w:rsid w:val="00140849"/>
    <w:rsid w:val="00144CCE"/>
    <w:rsid w:val="001468DA"/>
    <w:rsid w:val="0014756C"/>
    <w:rsid w:val="001511AC"/>
    <w:rsid w:val="00151930"/>
    <w:rsid w:val="00151B45"/>
    <w:rsid w:val="00153773"/>
    <w:rsid w:val="0015382F"/>
    <w:rsid w:val="00153B56"/>
    <w:rsid w:val="00155F81"/>
    <w:rsid w:val="0016072B"/>
    <w:rsid w:val="00161E92"/>
    <w:rsid w:val="00162C20"/>
    <w:rsid w:val="001655D0"/>
    <w:rsid w:val="00167B10"/>
    <w:rsid w:val="0017048D"/>
    <w:rsid w:val="0017290F"/>
    <w:rsid w:val="00174012"/>
    <w:rsid w:val="0017558E"/>
    <w:rsid w:val="0017731D"/>
    <w:rsid w:val="00181F11"/>
    <w:rsid w:val="0018214E"/>
    <w:rsid w:val="001821C7"/>
    <w:rsid w:val="00185A0B"/>
    <w:rsid w:val="0018607A"/>
    <w:rsid w:val="00186802"/>
    <w:rsid w:val="00193222"/>
    <w:rsid w:val="00194BBD"/>
    <w:rsid w:val="0019597B"/>
    <w:rsid w:val="001970D3"/>
    <w:rsid w:val="001A2BC0"/>
    <w:rsid w:val="001A4FA2"/>
    <w:rsid w:val="001A5A42"/>
    <w:rsid w:val="001A5F2D"/>
    <w:rsid w:val="001B0BC6"/>
    <w:rsid w:val="001B19B2"/>
    <w:rsid w:val="001B3F28"/>
    <w:rsid w:val="001B4E23"/>
    <w:rsid w:val="001B7BEC"/>
    <w:rsid w:val="001C23D4"/>
    <w:rsid w:val="001C311A"/>
    <w:rsid w:val="001C330A"/>
    <w:rsid w:val="001C3B9C"/>
    <w:rsid w:val="001C3DE0"/>
    <w:rsid w:val="001C4241"/>
    <w:rsid w:val="001C53C6"/>
    <w:rsid w:val="001C71ED"/>
    <w:rsid w:val="001C7399"/>
    <w:rsid w:val="001D117E"/>
    <w:rsid w:val="001D4036"/>
    <w:rsid w:val="001D4551"/>
    <w:rsid w:val="001D57AE"/>
    <w:rsid w:val="001D5F61"/>
    <w:rsid w:val="001D6F74"/>
    <w:rsid w:val="001D73FF"/>
    <w:rsid w:val="001E08D5"/>
    <w:rsid w:val="001E62A2"/>
    <w:rsid w:val="001E6F84"/>
    <w:rsid w:val="001E73AB"/>
    <w:rsid w:val="001F1442"/>
    <w:rsid w:val="001F1EA3"/>
    <w:rsid w:val="001F726D"/>
    <w:rsid w:val="001F75C5"/>
    <w:rsid w:val="00203A0D"/>
    <w:rsid w:val="00203EB5"/>
    <w:rsid w:val="00205FF8"/>
    <w:rsid w:val="00206EE5"/>
    <w:rsid w:val="00210F83"/>
    <w:rsid w:val="002134C9"/>
    <w:rsid w:val="00213F4E"/>
    <w:rsid w:val="00215CAC"/>
    <w:rsid w:val="0022064E"/>
    <w:rsid w:val="002217F5"/>
    <w:rsid w:val="00221BC5"/>
    <w:rsid w:val="002226FF"/>
    <w:rsid w:val="0022367D"/>
    <w:rsid w:val="00224F64"/>
    <w:rsid w:val="00227066"/>
    <w:rsid w:val="00227ADC"/>
    <w:rsid w:val="00230647"/>
    <w:rsid w:val="00230CE2"/>
    <w:rsid w:val="00231473"/>
    <w:rsid w:val="00232779"/>
    <w:rsid w:val="002374E4"/>
    <w:rsid w:val="00242650"/>
    <w:rsid w:val="00245D27"/>
    <w:rsid w:val="00252B41"/>
    <w:rsid w:val="00253641"/>
    <w:rsid w:val="00255245"/>
    <w:rsid w:val="00256BF6"/>
    <w:rsid w:val="00256E42"/>
    <w:rsid w:val="00260FC8"/>
    <w:rsid w:val="002626E1"/>
    <w:rsid w:val="00263926"/>
    <w:rsid w:val="00263DBA"/>
    <w:rsid w:val="00265CA3"/>
    <w:rsid w:val="00266E0F"/>
    <w:rsid w:val="002672E4"/>
    <w:rsid w:val="00270C5A"/>
    <w:rsid w:val="0027181A"/>
    <w:rsid w:val="00272006"/>
    <w:rsid w:val="00273766"/>
    <w:rsid w:val="00274F27"/>
    <w:rsid w:val="00280726"/>
    <w:rsid w:val="002814E7"/>
    <w:rsid w:val="00281804"/>
    <w:rsid w:val="00284AB0"/>
    <w:rsid w:val="00285B13"/>
    <w:rsid w:val="00286A8B"/>
    <w:rsid w:val="0029000E"/>
    <w:rsid w:val="002900FA"/>
    <w:rsid w:val="00292623"/>
    <w:rsid w:val="002926FE"/>
    <w:rsid w:val="00292F2A"/>
    <w:rsid w:val="002948FF"/>
    <w:rsid w:val="0029769A"/>
    <w:rsid w:val="002A1F80"/>
    <w:rsid w:val="002A274D"/>
    <w:rsid w:val="002A3C99"/>
    <w:rsid w:val="002A45C8"/>
    <w:rsid w:val="002A5B21"/>
    <w:rsid w:val="002A7EFF"/>
    <w:rsid w:val="002B0171"/>
    <w:rsid w:val="002B2991"/>
    <w:rsid w:val="002B5DED"/>
    <w:rsid w:val="002B7128"/>
    <w:rsid w:val="002B72F3"/>
    <w:rsid w:val="002C1494"/>
    <w:rsid w:val="002C2CE9"/>
    <w:rsid w:val="002C465F"/>
    <w:rsid w:val="002C4EFD"/>
    <w:rsid w:val="002C52C0"/>
    <w:rsid w:val="002C7880"/>
    <w:rsid w:val="002C796C"/>
    <w:rsid w:val="002D4B22"/>
    <w:rsid w:val="002D6F69"/>
    <w:rsid w:val="002E0F7B"/>
    <w:rsid w:val="002E2806"/>
    <w:rsid w:val="002E2E49"/>
    <w:rsid w:val="002E3020"/>
    <w:rsid w:val="002E337E"/>
    <w:rsid w:val="002E5153"/>
    <w:rsid w:val="002E520C"/>
    <w:rsid w:val="002E73A1"/>
    <w:rsid w:val="002E7D5F"/>
    <w:rsid w:val="002F2194"/>
    <w:rsid w:val="002F2304"/>
    <w:rsid w:val="002F3060"/>
    <w:rsid w:val="002F45F1"/>
    <w:rsid w:val="002F62D2"/>
    <w:rsid w:val="00300829"/>
    <w:rsid w:val="00301356"/>
    <w:rsid w:val="0030554A"/>
    <w:rsid w:val="00306493"/>
    <w:rsid w:val="00307F69"/>
    <w:rsid w:val="003105DC"/>
    <w:rsid w:val="00310843"/>
    <w:rsid w:val="00310912"/>
    <w:rsid w:val="00311CE0"/>
    <w:rsid w:val="0031378A"/>
    <w:rsid w:val="00314893"/>
    <w:rsid w:val="00315F36"/>
    <w:rsid w:val="00320EE1"/>
    <w:rsid w:val="00322AFC"/>
    <w:rsid w:val="00323FC8"/>
    <w:rsid w:val="00325BF3"/>
    <w:rsid w:val="003262D0"/>
    <w:rsid w:val="00326AED"/>
    <w:rsid w:val="003277F3"/>
    <w:rsid w:val="003316B9"/>
    <w:rsid w:val="0033242B"/>
    <w:rsid w:val="00336BA8"/>
    <w:rsid w:val="00337482"/>
    <w:rsid w:val="003416D7"/>
    <w:rsid w:val="0034417B"/>
    <w:rsid w:val="003443F4"/>
    <w:rsid w:val="00344AE3"/>
    <w:rsid w:val="00351207"/>
    <w:rsid w:val="0035243D"/>
    <w:rsid w:val="00354CD9"/>
    <w:rsid w:val="00356B5F"/>
    <w:rsid w:val="00360734"/>
    <w:rsid w:val="00360E10"/>
    <w:rsid w:val="0036102F"/>
    <w:rsid w:val="00361704"/>
    <w:rsid w:val="00361D33"/>
    <w:rsid w:val="00362BFD"/>
    <w:rsid w:val="00364786"/>
    <w:rsid w:val="00366F52"/>
    <w:rsid w:val="00367DFA"/>
    <w:rsid w:val="00370876"/>
    <w:rsid w:val="00371A7E"/>
    <w:rsid w:val="003755C5"/>
    <w:rsid w:val="003771E8"/>
    <w:rsid w:val="003802E1"/>
    <w:rsid w:val="003830C6"/>
    <w:rsid w:val="0038526E"/>
    <w:rsid w:val="003856A5"/>
    <w:rsid w:val="003856D0"/>
    <w:rsid w:val="00386D57"/>
    <w:rsid w:val="00387D7F"/>
    <w:rsid w:val="00387EB0"/>
    <w:rsid w:val="00391289"/>
    <w:rsid w:val="00391636"/>
    <w:rsid w:val="003944D1"/>
    <w:rsid w:val="003944FC"/>
    <w:rsid w:val="00395B12"/>
    <w:rsid w:val="00396B63"/>
    <w:rsid w:val="003A0C0A"/>
    <w:rsid w:val="003A42FB"/>
    <w:rsid w:val="003A5491"/>
    <w:rsid w:val="003B0123"/>
    <w:rsid w:val="003B187F"/>
    <w:rsid w:val="003B2608"/>
    <w:rsid w:val="003B620C"/>
    <w:rsid w:val="003B6AB3"/>
    <w:rsid w:val="003C1DCB"/>
    <w:rsid w:val="003C398C"/>
    <w:rsid w:val="003C41D2"/>
    <w:rsid w:val="003C49B0"/>
    <w:rsid w:val="003C68E4"/>
    <w:rsid w:val="003C7475"/>
    <w:rsid w:val="003C74B7"/>
    <w:rsid w:val="003D041F"/>
    <w:rsid w:val="003D0609"/>
    <w:rsid w:val="003D1F65"/>
    <w:rsid w:val="003D2055"/>
    <w:rsid w:val="003D5067"/>
    <w:rsid w:val="003D51F2"/>
    <w:rsid w:val="003D57C8"/>
    <w:rsid w:val="003D61CF"/>
    <w:rsid w:val="003D7B48"/>
    <w:rsid w:val="003E0060"/>
    <w:rsid w:val="003E0B46"/>
    <w:rsid w:val="003E0DED"/>
    <w:rsid w:val="003E3ED3"/>
    <w:rsid w:val="003E66DF"/>
    <w:rsid w:val="003E75B6"/>
    <w:rsid w:val="003F275B"/>
    <w:rsid w:val="003F77C7"/>
    <w:rsid w:val="00402638"/>
    <w:rsid w:val="00405092"/>
    <w:rsid w:val="00406F8B"/>
    <w:rsid w:val="004076CF"/>
    <w:rsid w:val="00410872"/>
    <w:rsid w:val="0041336F"/>
    <w:rsid w:val="00414973"/>
    <w:rsid w:val="0041645E"/>
    <w:rsid w:val="00417FC9"/>
    <w:rsid w:val="00422564"/>
    <w:rsid w:val="004229B4"/>
    <w:rsid w:val="004312F7"/>
    <w:rsid w:val="004314BC"/>
    <w:rsid w:val="004346AB"/>
    <w:rsid w:val="00434E5C"/>
    <w:rsid w:val="004371C8"/>
    <w:rsid w:val="00440159"/>
    <w:rsid w:val="004412D6"/>
    <w:rsid w:val="00443E4C"/>
    <w:rsid w:val="0044499D"/>
    <w:rsid w:val="00446F00"/>
    <w:rsid w:val="0045001C"/>
    <w:rsid w:val="004504AA"/>
    <w:rsid w:val="004504F1"/>
    <w:rsid w:val="00451497"/>
    <w:rsid w:val="00451B92"/>
    <w:rsid w:val="0045482E"/>
    <w:rsid w:val="00454B60"/>
    <w:rsid w:val="0045511A"/>
    <w:rsid w:val="00457BBC"/>
    <w:rsid w:val="00457F5D"/>
    <w:rsid w:val="00461B15"/>
    <w:rsid w:val="00461ED7"/>
    <w:rsid w:val="00462035"/>
    <w:rsid w:val="00464B73"/>
    <w:rsid w:val="00466F57"/>
    <w:rsid w:val="0047012E"/>
    <w:rsid w:val="004702D0"/>
    <w:rsid w:val="004704C9"/>
    <w:rsid w:val="004722FE"/>
    <w:rsid w:val="00473F4B"/>
    <w:rsid w:val="00474DBA"/>
    <w:rsid w:val="004752EB"/>
    <w:rsid w:val="00480E2E"/>
    <w:rsid w:val="004837C5"/>
    <w:rsid w:val="00485EDE"/>
    <w:rsid w:val="004909A1"/>
    <w:rsid w:val="00497D3E"/>
    <w:rsid w:val="004A1F65"/>
    <w:rsid w:val="004A2991"/>
    <w:rsid w:val="004A2C2D"/>
    <w:rsid w:val="004A41EF"/>
    <w:rsid w:val="004A5D6B"/>
    <w:rsid w:val="004A7A1A"/>
    <w:rsid w:val="004A7CFE"/>
    <w:rsid w:val="004B2562"/>
    <w:rsid w:val="004B3124"/>
    <w:rsid w:val="004B368D"/>
    <w:rsid w:val="004B3972"/>
    <w:rsid w:val="004B3DF5"/>
    <w:rsid w:val="004B4D8D"/>
    <w:rsid w:val="004B5A99"/>
    <w:rsid w:val="004B74CC"/>
    <w:rsid w:val="004C1E80"/>
    <w:rsid w:val="004C3746"/>
    <w:rsid w:val="004C4A14"/>
    <w:rsid w:val="004C6667"/>
    <w:rsid w:val="004C6ABA"/>
    <w:rsid w:val="004C7036"/>
    <w:rsid w:val="004C75F4"/>
    <w:rsid w:val="004D387F"/>
    <w:rsid w:val="004D40C5"/>
    <w:rsid w:val="004D5A47"/>
    <w:rsid w:val="004E01AD"/>
    <w:rsid w:val="004E093D"/>
    <w:rsid w:val="004E20BC"/>
    <w:rsid w:val="004E2C9C"/>
    <w:rsid w:val="004E531C"/>
    <w:rsid w:val="004E6D4D"/>
    <w:rsid w:val="004F3614"/>
    <w:rsid w:val="004F4ABE"/>
    <w:rsid w:val="00500DE7"/>
    <w:rsid w:val="00502505"/>
    <w:rsid w:val="00504941"/>
    <w:rsid w:val="0050600B"/>
    <w:rsid w:val="005062CA"/>
    <w:rsid w:val="005070A9"/>
    <w:rsid w:val="005071B1"/>
    <w:rsid w:val="00510C62"/>
    <w:rsid w:val="00511856"/>
    <w:rsid w:val="00514031"/>
    <w:rsid w:val="005166ED"/>
    <w:rsid w:val="00517ADD"/>
    <w:rsid w:val="00520081"/>
    <w:rsid w:val="00521183"/>
    <w:rsid w:val="00523D91"/>
    <w:rsid w:val="0052593A"/>
    <w:rsid w:val="00526C5F"/>
    <w:rsid w:val="005327E9"/>
    <w:rsid w:val="00532BAF"/>
    <w:rsid w:val="00536F7C"/>
    <w:rsid w:val="00537253"/>
    <w:rsid w:val="0053782C"/>
    <w:rsid w:val="00537D1F"/>
    <w:rsid w:val="005400CC"/>
    <w:rsid w:val="00540863"/>
    <w:rsid w:val="00543C04"/>
    <w:rsid w:val="00545AC1"/>
    <w:rsid w:val="0054777E"/>
    <w:rsid w:val="00550E3B"/>
    <w:rsid w:val="005528BE"/>
    <w:rsid w:val="0055574E"/>
    <w:rsid w:val="00556671"/>
    <w:rsid w:val="00556911"/>
    <w:rsid w:val="00561D69"/>
    <w:rsid w:val="00562D2B"/>
    <w:rsid w:val="005713D2"/>
    <w:rsid w:val="00574720"/>
    <w:rsid w:val="00574DF3"/>
    <w:rsid w:val="005757BD"/>
    <w:rsid w:val="00576934"/>
    <w:rsid w:val="0057794A"/>
    <w:rsid w:val="0058134C"/>
    <w:rsid w:val="00583230"/>
    <w:rsid w:val="005847AC"/>
    <w:rsid w:val="00587EDC"/>
    <w:rsid w:val="00593FCB"/>
    <w:rsid w:val="0059417B"/>
    <w:rsid w:val="00596063"/>
    <w:rsid w:val="00597566"/>
    <w:rsid w:val="0059787C"/>
    <w:rsid w:val="005A2058"/>
    <w:rsid w:val="005A4B77"/>
    <w:rsid w:val="005A5EEA"/>
    <w:rsid w:val="005B0F7A"/>
    <w:rsid w:val="005B1AD1"/>
    <w:rsid w:val="005B604C"/>
    <w:rsid w:val="005B6997"/>
    <w:rsid w:val="005C7B97"/>
    <w:rsid w:val="005D027F"/>
    <w:rsid w:val="005D337D"/>
    <w:rsid w:val="005D3E89"/>
    <w:rsid w:val="005D45F7"/>
    <w:rsid w:val="005D5175"/>
    <w:rsid w:val="005D5233"/>
    <w:rsid w:val="005D5F39"/>
    <w:rsid w:val="005D5FF3"/>
    <w:rsid w:val="005E03D3"/>
    <w:rsid w:val="005E18E3"/>
    <w:rsid w:val="005E25D9"/>
    <w:rsid w:val="005E44F4"/>
    <w:rsid w:val="005E4604"/>
    <w:rsid w:val="005E6E03"/>
    <w:rsid w:val="005E6E73"/>
    <w:rsid w:val="005F07A4"/>
    <w:rsid w:val="005F15CC"/>
    <w:rsid w:val="005F57C6"/>
    <w:rsid w:val="005F7A0E"/>
    <w:rsid w:val="005F7BB4"/>
    <w:rsid w:val="00600761"/>
    <w:rsid w:val="00600FC5"/>
    <w:rsid w:val="00602DA9"/>
    <w:rsid w:val="00602E99"/>
    <w:rsid w:val="006038B3"/>
    <w:rsid w:val="006048DC"/>
    <w:rsid w:val="006049AA"/>
    <w:rsid w:val="00604C3D"/>
    <w:rsid w:val="0061243D"/>
    <w:rsid w:val="0061371A"/>
    <w:rsid w:val="0061765C"/>
    <w:rsid w:val="00620C29"/>
    <w:rsid w:val="00621A74"/>
    <w:rsid w:val="00622552"/>
    <w:rsid w:val="00624E1C"/>
    <w:rsid w:val="006262DF"/>
    <w:rsid w:val="00626534"/>
    <w:rsid w:val="00631A14"/>
    <w:rsid w:val="00632067"/>
    <w:rsid w:val="00632803"/>
    <w:rsid w:val="006337E5"/>
    <w:rsid w:val="00634AF5"/>
    <w:rsid w:val="00634B61"/>
    <w:rsid w:val="006358E7"/>
    <w:rsid w:val="00636D7B"/>
    <w:rsid w:val="00641951"/>
    <w:rsid w:val="0064204C"/>
    <w:rsid w:val="00643600"/>
    <w:rsid w:val="00644CE4"/>
    <w:rsid w:val="00645994"/>
    <w:rsid w:val="00647F7D"/>
    <w:rsid w:val="00650026"/>
    <w:rsid w:val="00652261"/>
    <w:rsid w:val="006531B1"/>
    <w:rsid w:val="006541EC"/>
    <w:rsid w:val="00654D1D"/>
    <w:rsid w:val="00656CB0"/>
    <w:rsid w:val="00660BC6"/>
    <w:rsid w:val="00660CC8"/>
    <w:rsid w:val="006640E9"/>
    <w:rsid w:val="00665227"/>
    <w:rsid w:val="00666868"/>
    <w:rsid w:val="006700A5"/>
    <w:rsid w:val="00670B2E"/>
    <w:rsid w:val="00672A3E"/>
    <w:rsid w:val="00674468"/>
    <w:rsid w:val="00680BCA"/>
    <w:rsid w:val="00681E80"/>
    <w:rsid w:val="006823E7"/>
    <w:rsid w:val="006824B2"/>
    <w:rsid w:val="00682EED"/>
    <w:rsid w:val="0068752E"/>
    <w:rsid w:val="00687A78"/>
    <w:rsid w:val="006943CF"/>
    <w:rsid w:val="0069662B"/>
    <w:rsid w:val="006A2334"/>
    <w:rsid w:val="006A43D9"/>
    <w:rsid w:val="006A45D6"/>
    <w:rsid w:val="006A51A3"/>
    <w:rsid w:val="006A57C0"/>
    <w:rsid w:val="006B060B"/>
    <w:rsid w:val="006B106F"/>
    <w:rsid w:val="006B13B0"/>
    <w:rsid w:val="006B3E00"/>
    <w:rsid w:val="006B5D4F"/>
    <w:rsid w:val="006C3506"/>
    <w:rsid w:val="006C4E0D"/>
    <w:rsid w:val="006D54CF"/>
    <w:rsid w:val="006D6BCE"/>
    <w:rsid w:val="006E1A07"/>
    <w:rsid w:val="006E6598"/>
    <w:rsid w:val="006E75C2"/>
    <w:rsid w:val="006E75ED"/>
    <w:rsid w:val="006F07E3"/>
    <w:rsid w:val="006F0EC9"/>
    <w:rsid w:val="006F274D"/>
    <w:rsid w:val="006F55CF"/>
    <w:rsid w:val="006F66D2"/>
    <w:rsid w:val="00702015"/>
    <w:rsid w:val="00704DF0"/>
    <w:rsid w:val="00707829"/>
    <w:rsid w:val="0071051D"/>
    <w:rsid w:val="0071089C"/>
    <w:rsid w:val="0071576D"/>
    <w:rsid w:val="00720BE8"/>
    <w:rsid w:val="00720EBF"/>
    <w:rsid w:val="007236E0"/>
    <w:rsid w:val="00724642"/>
    <w:rsid w:val="0072495E"/>
    <w:rsid w:val="00732388"/>
    <w:rsid w:val="0073426D"/>
    <w:rsid w:val="0073585C"/>
    <w:rsid w:val="00736797"/>
    <w:rsid w:val="0074411E"/>
    <w:rsid w:val="00744E6D"/>
    <w:rsid w:val="00745F20"/>
    <w:rsid w:val="007500FE"/>
    <w:rsid w:val="00751E2A"/>
    <w:rsid w:val="00753D11"/>
    <w:rsid w:val="00754F02"/>
    <w:rsid w:val="0075517A"/>
    <w:rsid w:val="00756783"/>
    <w:rsid w:val="00756810"/>
    <w:rsid w:val="007570AB"/>
    <w:rsid w:val="0076075D"/>
    <w:rsid w:val="00760CBD"/>
    <w:rsid w:val="00762663"/>
    <w:rsid w:val="00765C83"/>
    <w:rsid w:val="00765ED9"/>
    <w:rsid w:val="00767A07"/>
    <w:rsid w:val="00770366"/>
    <w:rsid w:val="00770AA4"/>
    <w:rsid w:val="007720DD"/>
    <w:rsid w:val="007727CB"/>
    <w:rsid w:val="007740EF"/>
    <w:rsid w:val="0077638F"/>
    <w:rsid w:val="0077773B"/>
    <w:rsid w:val="00777EAA"/>
    <w:rsid w:val="0078114E"/>
    <w:rsid w:val="007A1F9E"/>
    <w:rsid w:val="007A41E3"/>
    <w:rsid w:val="007A537A"/>
    <w:rsid w:val="007A73FB"/>
    <w:rsid w:val="007B2267"/>
    <w:rsid w:val="007B273D"/>
    <w:rsid w:val="007B5221"/>
    <w:rsid w:val="007C3E37"/>
    <w:rsid w:val="007D45F9"/>
    <w:rsid w:val="007D7CC8"/>
    <w:rsid w:val="007D7F00"/>
    <w:rsid w:val="007E03DA"/>
    <w:rsid w:val="007E2553"/>
    <w:rsid w:val="007E3054"/>
    <w:rsid w:val="007E3921"/>
    <w:rsid w:val="007E4A87"/>
    <w:rsid w:val="007E54EF"/>
    <w:rsid w:val="007E554B"/>
    <w:rsid w:val="007E5BE2"/>
    <w:rsid w:val="007E64E7"/>
    <w:rsid w:val="007E6583"/>
    <w:rsid w:val="007E6FF6"/>
    <w:rsid w:val="007E7B7B"/>
    <w:rsid w:val="007F128C"/>
    <w:rsid w:val="007F4737"/>
    <w:rsid w:val="00800CD7"/>
    <w:rsid w:val="00800FF6"/>
    <w:rsid w:val="00802205"/>
    <w:rsid w:val="00805B0F"/>
    <w:rsid w:val="00805F89"/>
    <w:rsid w:val="0081070A"/>
    <w:rsid w:val="00813EBD"/>
    <w:rsid w:val="00813F25"/>
    <w:rsid w:val="0081454D"/>
    <w:rsid w:val="00814696"/>
    <w:rsid w:val="00815565"/>
    <w:rsid w:val="00816874"/>
    <w:rsid w:val="00816C7F"/>
    <w:rsid w:val="00820D52"/>
    <w:rsid w:val="00821C78"/>
    <w:rsid w:val="00822058"/>
    <w:rsid w:val="00824D7A"/>
    <w:rsid w:val="008251EA"/>
    <w:rsid w:val="00830BA2"/>
    <w:rsid w:val="008331B0"/>
    <w:rsid w:val="00834862"/>
    <w:rsid w:val="00836817"/>
    <w:rsid w:val="00837B1F"/>
    <w:rsid w:val="008410E3"/>
    <w:rsid w:val="00841C2B"/>
    <w:rsid w:val="00842350"/>
    <w:rsid w:val="0084341E"/>
    <w:rsid w:val="00846787"/>
    <w:rsid w:val="008523F1"/>
    <w:rsid w:val="008563BD"/>
    <w:rsid w:val="00856799"/>
    <w:rsid w:val="00860F75"/>
    <w:rsid w:val="008612A5"/>
    <w:rsid w:val="0086391A"/>
    <w:rsid w:val="00863D21"/>
    <w:rsid w:val="00864161"/>
    <w:rsid w:val="008670B0"/>
    <w:rsid w:val="00870D2D"/>
    <w:rsid w:val="00870F27"/>
    <w:rsid w:val="00871978"/>
    <w:rsid w:val="00873292"/>
    <w:rsid w:val="008742BF"/>
    <w:rsid w:val="00880ECD"/>
    <w:rsid w:val="00882498"/>
    <w:rsid w:val="00882A4D"/>
    <w:rsid w:val="00882D87"/>
    <w:rsid w:val="008849F6"/>
    <w:rsid w:val="00887C4A"/>
    <w:rsid w:val="0089138A"/>
    <w:rsid w:val="00891C8B"/>
    <w:rsid w:val="00892141"/>
    <w:rsid w:val="008923A6"/>
    <w:rsid w:val="00894787"/>
    <w:rsid w:val="00896CFE"/>
    <w:rsid w:val="00897057"/>
    <w:rsid w:val="0089738A"/>
    <w:rsid w:val="008A0861"/>
    <w:rsid w:val="008A25E9"/>
    <w:rsid w:val="008A33FA"/>
    <w:rsid w:val="008A5F33"/>
    <w:rsid w:val="008A65A1"/>
    <w:rsid w:val="008A69C1"/>
    <w:rsid w:val="008B24BF"/>
    <w:rsid w:val="008B31B9"/>
    <w:rsid w:val="008B333E"/>
    <w:rsid w:val="008B463F"/>
    <w:rsid w:val="008C009A"/>
    <w:rsid w:val="008C1150"/>
    <w:rsid w:val="008C11A0"/>
    <w:rsid w:val="008C2187"/>
    <w:rsid w:val="008C3DF0"/>
    <w:rsid w:val="008C4747"/>
    <w:rsid w:val="008C4D3E"/>
    <w:rsid w:val="008C50FC"/>
    <w:rsid w:val="008D05F8"/>
    <w:rsid w:val="008D0789"/>
    <w:rsid w:val="008D18C8"/>
    <w:rsid w:val="008D1E53"/>
    <w:rsid w:val="008D3DD1"/>
    <w:rsid w:val="008D57B6"/>
    <w:rsid w:val="008D5DCF"/>
    <w:rsid w:val="008D6AE1"/>
    <w:rsid w:val="008D7F1B"/>
    <w:rsid w:val="008E227A"/>
    <w:rsid w:val="008E3195"/>
    <w:rsid w:val="008E37E5"/>
    <w:rsid w:val="008E5476"/>
    <w:rsid w:val="008F0E83"/>
    <w:rsid w:val="008F11CC"/>
    <w:rsid w:val="008F24A4"/>
    <w:rsid w:val="008F614E"/>
    <w:rsid w:val="009000C4"/>
    <w:rsid w:val="00901D2D"/>
    <w:rsid w:val="00903328"/>
    <w:rsid w:val="00906E5E"/>
    <w:rsid w:val="00911E05"/>
    <w:rsid w:val="00911EFA"/>
    <w:rsid w:val="00914979"/>
    <w:rsid w:val="0091541D"/>
    <w:rsid w:val="009169C4"/>
    <w:rsid w:val="00916E49"/>
    <w:rsid w:val="00917B0A"/>
    <w:rsid w:val="00920227"/>
    <w:rsid w:val="00922589"/>
    <w:rsid w:val="00922BBD"/>
    <w:rsid w:val="009232EC"/>
    <w:rsid w:val="00923A3D"/>
    <w:rsid w:val="009242FD"/>
    <w:rsid w:val="00927AE6"/>
    <w:rsid w:val="00927D99"/>
    <w:rsid w:val="009351FA"/>
    <w:rsid w:val="00935457"/>
    <w:rsid w:val="00935AC3"/>
    <w:rsid w:val="00937DD5"/>
    <w:rsid w:val="00940793"/>
    <w:rsid w:val="0094095E"/>
    <w:rsid w:val="009427D6"/>
    <w:rsid w:val="0094298C"/>
    <w:rsid w:val="00945554"/>
    <w:rsid w:val="00954483"/>
    <w:rsid w:val="009558DA"/>
    <w:rsid w:val="0095741E"/>
    <w:rsid w:val="00957987"/>
    <w:rsid w:val="00957B16"/>
    <w:rsid w:val="009622B6"/>
    <w:rsid w:val="00962EC6"/>
    <w:rsid w:val="00964F12"/>
    <w:rsid w:val="00965BA8"/>
    <w:rsid w:val="00967677"/>
    <w:rsid w:val="00971EB5"/>
    <w:rsid w:val="00972643"/>
    <w:rsid w:val="009729E6"/>
    <w:rsid w:val="00973A25"/>
    <w:rsid w:val="009744A8"/>
    <w:rsid w:val="009758F8"/>
    <w:rsid w:val="00976964"/>
    <w:rsid w:val="00976EBC"/>
    <w:rsid w:val="00977119"/>
    <w:rsid w:val="009772B9"/>
    <w:rsid w:val="009779CA"/>
    <w:rsid w:val="009800FB"/>
    <w:rsid w:val="009834CC"/>
    <w:rsid w:val="00983F09"/>
    <w:rsid w:val="00985108"/>
    <w:rsid w:val="00985C56"/>
    <w:rsid w:val="00985F99"/>
    <w:rsid w:val="00987AB1"/>
    <w:rsid w:val="00990D66"/>
    <w:rsid w:val="00991DC3"/>
    <w:rsid w:val="00992030"/>
    <w:rsid w:val="00992C57"/>
    <w:rsid w:val="00992D77"/>
    <w:rsid w:val="00993596"/>
    <w:rsid w:val="009964CB"/>
    <w:rsid w:val="00997267"/>
    <w:rsid w:val="009A465E"/>
    <w:rsid w:val="009A47D9"/>
    <w:rsid w:val="009B7EB1"/>
    <w:rsid w:val="009C3BBA"/>
    <w:rsid w:val="009C4CA6"/>
    <w:rsid w:val="009C53B3"/>
    <w:rsid w:val="009D16D3"/>
    <w:rsid w:val="009D18CF"/>
    <w:rsid w:val="009D1C4F"/>
    <w:rsid w:val="009D60EB"/>
    <w:rsid w:val="009D74EF"/>
    <w:rsid w:val="009E0E57"/>
    <w:rsid w:val="009E16AA"/>
    <w:rsid w:val="009E2F96"/>
    <w:rsid w:val="009F04BB"/>
    <w:rsid w:val="009F227D"/>
    <w:rsid w:val="009F58CE"/>
    <w:rsid w:val="009F61D0"/>
    <w:rsid w:val="009F7201"/>
    <w:rsid w:val="009F7682"/>
    <w:rsid w:val="009F7D20"/>
    <w:rsid w:val="00A00B00"/>
    <w:rsid w:val="00A02E36"/>
    <w:rsid w:val="00A11012"/>
    <w:rsid w:val="00A13349"/>
    <w:rsid w:val="00A1371C"/>
    <w:rsid w:val="00A13AE3"/>
    <w:rsid w:val="00A14A6D"/>
    <w:rsid w:val="00A14D2A"/>
    <w:rsid w:val="00A153FF"/>
    <w:rsid w:val="00A17A22"/>
    <w:rsid w:val="00A20294"/>
    <w:rsid w:val="00A20F2F"/>
    <w:rsid w:val="00A20FC3"/>
    <w:rsid w:val="00A30089"/>
    <w:rsid w:val="00A30F00"/>
    <w:rsid w:val="00A31852"/>
    <w:rsid w:val="00A31FCD"/>
    <w:rsid w:val="00A327E8"/>
    <w:rsid w:val="00A3286E"/>
    <w:rsid w:val="00A352F0"/>
    <w:rsid w:val="00A40114"/>
    <w:rsid w:val="00A41EE3"/>
    <w:rsid w:val="00A42B01"/>
    <w:rsid w:val="00A440B9"/>
    <w:rsid w:val="00A466DA"/>
    <w:rsid w:val="00A46C64"/>
    <w:rsid w:val="00A52500"/>
    <w:rsid w:val="00A53D85"/>
    <w:rsid w:val="00A60EAB"/>
    <w:rsid w:val="00A67DF6"/>
    <w:rsid w:val="00A73F87"/>
    <w:rsid w:val="00A75EFF"/>
    <w:rsid w:val="00A805B9"/>
    <w:rsid w:val="00A80DF8"/>
    <w:rsid w:val="00A81738"/>
    <w:rsid w:val="00A8354A"/>
    <w:rsid w:val="00A86777"/>
    <w:rsid w:val="00A87E3E"/>
    <w:rsid w:val="00A90AB8"/>
    <w:rsid w:val="00A9213A"/>
    <w:rsid w:val="00A92450"/>
    <w:rsid w:val="00A93DEE"/>
    <w:rsid w:val="00A94416"/>
    <w:rsid w:val="00A95A78"/>
    <w:rsid w:val="00A963F4"/>
    <w:rsid w:val="00AA2084"/>
    <w:rsid w:val="00AA39D0"/>
    <w:rsid w:val="00AA4EE3"/>
    <w:rsid w:val="00AA72B3"/>
    <w:rsid w:val="00AB0956"/>
    <w:rsid w:val="00AB26E1"/>
    <w:rsid w:val="00AB54AA"/>
    <w:rsid w:val="00AB55F7"/>
    <w:rsid w:val="00AB59B7"/>
    <w:rsid w:val="00AB6A8B"/>
    <w:rsid w:val="00AC23CB"/>
    <w:rsid w:val="00AC2430"/>
    <w:rsid w:val="00AC2E43"/>
    <w:rsid w:val="00AC3300"/>
    <w:rsid w:val="00AD0D08"/>
    <w:rsid w:val="00AD0FCC"/>
    <w:rsid w:val="00AD172E"/>
    <w:rsid w:val="00AD1997"/>
    <w:rsid w:val="00AD6C4E"/>
    <w:rsid w:val="00AD7FF0"/>
    <w:rsid w:val="00AE0162"/>
    <w:rsid w:val="00AE0234"/>
    <w:rsid w:val="00AE28BA"/>
    <w:rsid w:val="00AE338C"/>
    <w:rsid w:val="00AE4313"/>
    <w:rsid w:val="00AF04C4"/>
    <w:rsid w:val="00AF0E18"/>
    <w:rsid w:val="00AF1286"/>
    <w:rsid w:val="00AF13FC"/>
    <w:rsid w:val="00AF2265"/>
    <w:rsid w:val="00AF67CE"/>
    <w:rsid w:val="00AF7DC9"/>
    <w:rsid w:val="00B0084D"/>
    <w:rsid w:val="00B03184"/>
    <w:rsid w:val="00B058BB"/>
    <w:rsid w:val="00B05BB5"/>
    <w:rsid w:val="00B0669A"/>
    <w:rsid w:val="00B06EFF"/>
    <w:rsid w:val="00B0708A"/>
    <w:rsid w:val="00B07537"/>
    <w:rsid w:val="00B0790D"/>
    <w:rsid w:val="00B12FE5"/>
    <w:rsid w:val="00B14B6B"/>
    <w:rsid w:val="00B1523B"/>
    <w:rsid w:val="00B15B61"/>
    <w:rsid w:val="00B1752F"/>
    <w:rsid w:val="00B20761"/>
    <w:rsid w:val="00B20D1E"/>
    <w:rsid w:val="00B21867"/>
    <w:rsid w:val="00B2306C"/>
    <w:rsid w:val="00B23EB7"/>
    <w:rsid w:val="00B24932"/>
    <w:rsid w:val="00B25728"/>
    <w:rsid w:val="00B30C35"/>
    <w:rsid w:val="00B315B3"/>
    <w:rsid w:val="00B33343"/>
    <w:rsid w:val="00B3398E"/>
    <w:rsid w:val="00B4058C"/>
    <w:rsid w:val="00B418FC"/>
    <w:rsid w:val="00B41982"/>
    <w:rsid w:val="00B419BD"/>
    <w:rsid w:val="00B431D4"/>
    <w:rsid w:val="00B43C9D"/>
    <w:rsid w:val="00B46130"/>
    <w:rsid w:val="00B50927"/>
    <w:rsid w:val="00B55FF2"/>
    <w:rsid w:val="00B6127B"/>
    <w:rsid w:val="00B623C7"/>
    <w:rsid w:val="00B63683"/>
    <w:rsid w:val="00B63C76"/>
    <w:rsid w:val="00B658E6"/>
    <w:rsid w:val="00B67EFB"/>
    <w:rsid w:val="00B71E1B"/>
    <w:rsid w:val="00B71E96"/>
    <w:rsid w:val="00B72388"/>
    <w:rsid w:val="00B75DD5"/>
    <w:rsid w:val="00B76E3D"/>
    <w:rsid w:val="00B804AE"/>
    <w:rsid w:val="00B80C85"/>
    <w:rsid w:val="00B818F1"/>
    <w:rsid w:val="00B83E2D"/>
    <w:rsid w:val="00B84E5D"/>
    <w:rsid w:val="00B86B50"/>
    <w:rsid w:val="00B875E8"/>
    <w:rsid w:val="00B900F3"/>
    <w:rsid w:val="00B90F77"/>
    <w:rsid w:val="00B931DB"/>
    <w:rsid w:val="00B95E9F"/>
    <w:rsid w:val="00B96152"/>
    <w:rsid w:val="00BA2E33"/>
    <w:rsid w:val="00BA3C72"/>
    <w:rsid w:val="00BA55EF"/>
    <w:rsid w:val="00BA77E7"/>
    <w:rsid w:val="00BB2711"/>
    <w:rsid w:val="00BB277F"/>
    <w:rsid w:val="00BB4DF6"/>
    <w:rsid w:val="00BB59A0"/>
    <w:rsid w:val="00BB5B03"/>
    <w:rsid w:val="00BB64B1"/>
    <w:rsid w:val="00BB7080"/>
    <w:rsid w:val="00BB7E23"/>
    <w:rsid w:val="00BC1593"/>
    <w:rsid w:val="00BC2D50"/>
    <w:rsid w:val="00BC38C5"/>
    <w:rsid w:val="00BC411C"/>
    <w:rsid w:val="00BC5228"/>
    <w:rsid w:val="00BC522F"/>
    <w:rsid w:val="00BC66B5"/>
    <w:rsid w:val="00BD43B7"/>
    <w:rsid w:val="00BD484D"/>
    <w:rsid w:val="00BD5870"/>
    <w:rsid w:val="00BD6048"/>
    <w:rsid w:val="00BD6FAC"/>
    <w:rsid w:val="00BD740B"/>
    <w:rsid w:val="00BD7AED"/>
    <w:rsid w:val="00BE0401"/>
    <w:rsid w:val="00BE18C3"/>
    <w:rsid w:val="00BE2689"/>
    <w:rsid w:val="00BE2B6D"/>
    <w:rsid w:val="00BE3C3F"/>
    <w:rsid w:val="00BE3F2D"/>
    <w:rsid w:val="00BE7BD0"/>
    <w:rsid w:val="00BF1589"/>
    <w:rsid w:val="00BF198A"/>
    <w:rsid w:val="00BF1DF3"/>
    <w:rsid w:val="00BF487F"/>
    <w:rsid w:val="00BF6DEF"/>
    <w:rsid w:val="00C0753A"/>
    <w:rsid w:val="00C07E44"/>
    <w:rsid w:val="00C20B5B"/>
    <w:rsid w:val="00C20E65"/>
    <w:rsid w:val="00C2111A"/>
    <w:rsid w:val="00C21B9D"/>
    <w:rsid w:val="00C2319A"/>
    <w:rsid w:val="00C24DFE"/>
    <w:rsid w:val="00C273F2"/>
    <w:rsid w:val="00C27C5E"/>
    <w:rsid w:val="00C30780"/>
    <w:rsid w:val="00C31E5B"/>
    <w:rsid w:val="00C36E32"/>
    <w:rsid w:val="00C405FD"/>
    <w:rsid w:val="00C434FF"/>
    <w:rsid w:val="00C46B5C"/>
    <w:rsid w:val="00C51640"/>
    <w:rsid w:val="00C5179C"/>
    <w:rsid w:val="00C5338B"/>
    <w:rsid w:val="00C5663A"/>
    <w:rsid w:val="00C608F5"/>
    <w:rsid w:val="00C65264"/>
    <w:rsid w:val="00C65A03"/>
    <w:rsid w:val="00C6638D"/>
    <w:rsid w:val="00C66506"/>
    <w:rsid w:val="00C66A4A"/>
    <w:rsid w:val="00C67D91"/>
    <w:rsid w:val="00C70860"/>
    <w:rsid w:val="00C743AF"/>
    <w:rsid w:val="00C74ED4"/>
    <w:rsid w:val="00C75486"/>
    <w:rsid w:val="00C762ED"/>
    <w:rsid w:val="00C8088E"/>
    <w:rsid w:val="00C82C08"/>
    <w:rsid w:val="00C84FE2"/>
    <w:rsid w:val="00C86403"/>
    <w:rsid w:val="00C8761A"/>
    <w:rsid w:val="00C90BE2"/>
    <w:rsid w:val="00C92AEE"/>
    <w:rsid w:val="00C946A3"/>
    <w:rsid w:val="00C97556"/>
    <w:rsid w:val="00CA1C51"/>
    <w:rsid w:val="00CA24D4"/>
    <w:rsid w:val="00CA48D8"/>
    <w:rsid w:val="00CB1134"/>
    <w:rsid w:val="00CB3368"/>
    <w:rsid w:val="00CB39B6"/>
    <w:rsid w:val="00CB5549"/>
    <w:rsid w:val="00CB5A91"/>
    <w:rsid w:val="00CB5D21"/>
    <w:rsid w:val="00CB5F21"/>
    <w:rsid w:val="00CC0C38"/>
    <w:rsid w:val="00CC3519"/>
    <w:rsid w:val="00CC6792"/>
    <w:rsid w:val="00CC7F53"/>
    <w:rsid w:val="00CD01ED"/>
    <w:rsid w:val="00CD18F2"/>
    <w:rsid w:val="00CD27DB"/>
    <w:rsid w:val="00CD69FA"/>
    <w:rsid w:val="00CE171E"/>
    <w:rsid w:val="00CE1A40"/>
    <w:rsid w:val="00CE2EA5"/>
    <w:rsid w:val="00CE3243"/>
    <w:rsid w:val="00CE563C"/>
    <w:rsid w:val="00CE6A45"/>
    <w:rsid w:val="00CE7503"/>
    <w:rsid w:val="00CF0CA0"/>
    <w:rsid w:val="00CF1E92"/>
    <w:rsid w:val="00CF4C3A"/>
    <w:rsid w:val="00CF74A7"/>
    <w:rsid w:val="00D000EB"/>
    <w:rsid w:val="00D04A53"/>
    <w:rsid w:val="00D059E0"/>
    <w:rsid w:val="00D07571"/>
    <w:rsid w:val="00D079BA"/>
    <w:rsid w:val="00D07E67"/>
    <w:rsid w:val="00D07EA0"/>
    <w:rsid w:val="00D1218B"/>
    <w:rsid w:val="00D12598"/>
    <w:rsid w:val="00D16A46"/>
    <w:rsid w:val="00D17438"/>
    <w:rsid w:val="00D177E7"/>
    <w:rsid w:val="00D21BF0"/>
    <w:rsid w:val="00D22343"/>
    <w:rsid w:val="00D2248F"/>
    <w:rsid w:val="00D24E9A"/>
    <w:rsid w:val="00D25508"/>
    <w:rsid w:val="00D2602C"/>
    <w:rsid w:val="00D263F1"/>
    <w:rsid w:val="00D313A3"/>
    <w:rsid w:val="00D31555"/>
    <w:rsid w:val="00D31C8A"/>
    <w:rsid w:val="00D31D9D"/>
    <w:rsid w:val="00D31EFD"/>
    <w:rsid w:val="00D3259B"/>
    <w:rsid w:val="00D337CA"/>
    <w:rsid w:val="00D3737E"/>
    <w:rsid w:val="00D37FA3"/>
    <w:rsid w:val="00D40277"/>
    <w:rsid w:val="00D402CA"/>
    <w:rsid w:val="00D406E1"/>
    <w:rsid w:val="00D41D35"/>
    <w:rsid w:val="00D4456A"/>
    <w:rsid w:val="00D44909"/>
    <w:rsid w:val="00D44CB2"/>
    <w:rsid w:val="00D45E02"/>
    <w:rsid w:val="00D46443"/>
    <w:rsid w:val="00D47F37"/>
    <w:rsid w:val="00D5016F"/>
    <w:rsid w:val="00D516C8"/>
    <w:rsid w:val="00D549FB"/>
    <w:rsid w:val="00D54E04"/>
    <w:rsid w:val="00D57B8C"/>
    <w:rsid w:val="00D57E64"/>
    <w:rsid w:val="00D6074E"/>
    <w:rsid w:val="00D623A6"/>
    <w:rsid w:val="00D71528"/>
    <w:rsid w:val="00D814FE"/>
    <w:rsid w:val="00D826DD"/>
    <w:rsid w:val="00D82BE1"/>
    <w:rsid w:val="00D82D4A"/>
    <w:rsid w:val="00D83D3F"/>
    <w:rsid w:val="00D84C50"/>
    <w:rsid w:val="00D85393"/>
    <w:rsid w:val="00D867FD"/>
    <w:rsid w:val="00D900CE"/>
    <w:rsid w:val="00D9083F"/>
    <w:rsid w:val="00D90AED"/>
    <w:rsid w:val="00D92B3F"/>
    <w:rsid w:val="00D96824"/>
    <w:rsid w:val="00DA1BAF"/>
    <w:rsid w:val="00DA5358"/>
    <w:rsid w:val="00DA570C"/>
    <w:rsid w:val="00DA5EB1"/>
    <w:rsid w:val="00DB1A36"/>
    <w:rsid w:val="00DB2AC0"/>
    <w:rsid w:val="00DB3208"/>
    <w:rsid w:val="00DB481F"/>
    <w:rsid w:val="00DB4A10"/>
    <w:rsid w:val="00DB7E54"/>
    <w:rsid w:val="00DC1188"/>
    <w:rsid w:val="00DD0F8B"/>
    <w:rsid w:val="00DD2DF0"/>
    <w:rsid w:val="00DD39EF"/>
    <w:rsid w:val="00DD41F4"/>
    <w:rsid w:val="00DE0B03"/>
    <w:rsid w:val="00DF0066"/>
    <w:rsid w:val="00DF4C2B"/>
    <w:rsid w:val="00DF7952"/>
    <w:rsid w:val="00E00694"/>
    <w:rsid w:val="00E0303A"/>
    <w:rsid w:val="00E031A1"/>
    <w:rsid w:val="00E10633"/>
    <w:rsid w:val="00E11B95"/>
    <w:rsid w:val="00E11EDC"/>
    <w:rsid w:val="00E12695"/>
    <w:rsid w:val="00E12DDA"/>
    <w:rsid w:val="00E13D41"/>
    <w:rsid w:val="00E16798"/>
    <w:rsid w:val="00E24D30"/>
    <w:rsid w:val="00E27C0E"/>
    <w:rsid w:val="00E30225"/>
    <w:rsid w:val="00E327AE"/>
    <w:rsid w:val="00E3506C"/>
    <w:rsid w:val="00E35546"/>
    <w:rsid w:val="00E37A4F"/>
    <w:rsid w:val="00E4025A"/>
    <w:rsid w:val="00E41989"/>
    <w:rsid w:val="00E428C2"/>
    <w:rsid w:val="00E479E0"/>
    <w:rsid w:val="00E50BFF"/>
    <w:rsid w:val="00E51F80"/>
    <w:rsid w:val="00E525F3"/>
    <w:rsid w:val="00E55EB5"/>
    <w:rsid w:val="00E56A0E"/>
    <w:rsid w:val="00E60394"/>
    <w:rsid w:val="00E614BF"/>
    <w:rsid w:val="00E67983"/>
    <w:rsid w:val="00E73F84"/>
    <w:rsid w:val="00E7599B"/>
    <w:rsid w:val="00E75B21"/>
    <w:rsid w:val="00E80518"/>
    <w:rsid w:val="00E83039"/>
    <w:rsid w:val="00E83E9A"/>
    <w:rsid w:val="00E852C2"/>
    <w:rsid w:val="00E913CB"/>
    <w:rsid w:val="00E94B77"/>
    <w:rsid w:val="00E96857"/>
    <w:rsid w:val="00E96C6C"/>
    <w:rsid w:val="00EA02A2"/>
    <w:rsid w:val="00EA0E7B"/>
    <w:rsid w:val="00EA2090"/>
    <w:rsid w:val="00EA4DE9"/>
    <w:rsid w:val="00EA5826"/>
    <w:rsid w:val="00EA606F"/>
    <w:rsid w:val="00EA62B5"/>
    <w:rsid w:val="00EA6F69"/>
    <w:rsid w:val="00EA73C1"/>
    <w:rsid w:val="00EB1215"/>
    <w:rsid w:val="00EB20ED"/>
    <w:rsid w:val="00EB57DE"/>
    <w:rsid w:val="00EC0DB3"/>
    <w:rsid w:val="00EC0F55"/>
    <w:rsid w:val="00EC1E25"/>
    <w:rsid w:val="00EC2A35"/>
    <w:rsid w:val="00EC34BC"/>
    <w:rsid w:val="00EC42C0"/>
    <w:rsid w:val="00EC43D0"/>
    <w:rsid w:val="00EC62F6"/>
    <w:rsid w:val="00EC6857"/>
    <w:rsid w:val="00ED07C3"/>
    <w:rsid w:val="00ED0C58"/>
    <w:rsid w:val="00ED2DD0"/>
    <w:rsid w:val="00ED457E"/>
    <w:rsid w:val="00ED4871"/>
    <w:rsid w:val="00ED7824"/>
    <w:rsid w:val="00EE18CC"/>
    <w:rsid w:val="00EE35BB"/>
    <w:rsid w:val="00EE6B50"/>
    <w:rsid w:val="00EE70D2"/>
    <w:rsid w:val="00EF0063"/>
    <w:rsid w:val="00EF3815"/>
    <w:rsid w:val="00EF3CD4"/>
    <w:rsid w:val="00EF4D93"/>
    <w:rsid w:val="00EF501D"/>
    <w:rsid w:val="00EF7114"/>
    <w:rsid w:val="00F01BD8"/>
    <w:rsid w:val="00F03EA4"/>
    <w:rsid w:val="00F0539D"/>
    <w:rsid w:val="00F05BCC"/>
    <w:rsid w:val="00F07E54"/>
    <w:rsid w:val="00F103E1"/>
    <w:rsid w:val="00F1315F"/>
    <w:rsid w:val="00F159F9"/>
    <w:rsid w:val="00F15AE1"/>
    <w:rsid w:val="00F169A9"/>
    <w:rsid w:val="00F17D02"/>
    <w:rsid w:val="00F2068C"/>
    <w:rsid w:val="00F24869"/>
    <w:rsid w:val="00F25A12"/>
    <w:rsid w:val="00F302FE"/>
    <w:rsid w:val="00F334C8"/>
    <w:rsid w:val="00F37734"/>
    <w:rsid w:val="00F37A14"/>
    <w:rsid w:val="00F41729"/>
    <w:rsid w:val="00F419A6"/>
    <w:rsid w:val="00F4281B"/>
    <w:rsid w:val="00F42A90"/>
    <w:rsid w:val="00F43CD1"/>
    <w:rsid w:val="00F44AF8"/>
    <w:rsid w:val="00F4652D"/>
    <w:rsid w:val="00F47BC0"/>
    <w:rsid w:val="00F52ED3"/>
    <w:rsid w:val="00F54525"/>
    <w:rsid w:val="00F578BB"/>
    <w:rsid w:val="00F62F5D"/>
    <w:rsid w:val="00F651FB"/>
    <w:rsid w:val="00F66AC9"/>
    <w:rsid w:val="00F707F1"/>
    <w:rsid w:val="00F7117B"/>
    <w:rsid w:val="00F7124C"/>
    <w:rsid w:val="00F72493"/>
    <w:rsid w:val="00F763E7"/>
    <w:rsid w:val="00F76BAE"/>
    <w:rsid w:val="00F83B35"/>
    <w:rsid w:val="00F84AB4"/>
    <w:rsid w:val="00F856B8"/>
    <w:rsid w:val="00F86C35"/>
    <w:rsid w:val="00F874FE"/>
    <w:rsid w:val="00F87CB0"/>
    <w:rsid w:val="00F924FB"/>
    <w:rsid w:val="00F9257C"/>
    <w:rsid w:val="00F9291A"/>
    <w:rsid w:val="00F97FDA"/>
    <w:rsid w:val="00FA0560"/>
    <w:rsid w:val="00FA08D6"/>
    <w:rsid w:val="00FA0DD1"/>
    <w:rsid w:val="00FA3A61"/>
    <w:rsid w:val="00FA48C3"/>
    <w:rsid w:val="00FA51AC"/>
    <w:rsid w:val="00FA5747"/>
    <w:rsid w:val="00FA5BF8"/>
    <w:rsid w:val="00FA6032"/>
    <w:rsid w:val="00FB2ACF"/>
    <w:rsid w:val="00FB741A"/>
    <w:rsid w:val="00FC12A3"/>
    <w:rsid w:val="00FC5E2F"/>
    <w:rsid w:val="00FC6F05"/>
    <w:rsid w:val="00FD300C"/>
    <w:rsid w:val="00FD41C4"/>
    <w:rsid w:val="00FD73F5"/>
    <w:rsid w:val="00FD7ED6"/>
    <w:rsid w:val="00FE0A18"/>
    <w:rsid w:val="00FE1F8E"/>
    <w:rsid w:val="00FE2969"/>
    <w:rsid w:val="00FE3326"/>
    <w:rsid w:val="00FE3FF0"/>
    <w:rsid w:val="00FE455C"/>
    <w:rsid w:val="00FE47F7"/>
    <w:rsid w:val="00FE5522"/>
    <w:rsid w:val="00FE6A6A"/>
    <w:rsid w:val="00FE6FAB"/>
    <w:rsid w:val="00FF003B"/>
    <w:rsid w:val="00FF0BB3"/>
    <w:rsid w:val="00FF498F"/>
    <w:rsid w:val="00FF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28B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  <w:lang w:eastAsia="en-US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paragraph" w:customStyle="1" w:styleId="2">
    <w:name w:val="列出段落2"/>
    <w:basedOn w:val="Normal"/>
    <w:link w:val="a"/>
    <w:uiPriority w:val="34"/>
    <w:qFormat/>
    <w:rsid w:val="00805F89"/>
    <w:pPr>
      <w:suppressAutoHyphens/>
      <w:spacing w:after="50"/>
      <w:ind w:left="840"/>
    </w:pPr>
    <w:rPr>
      <w:rFonts w:ascii="Cambria" w:eastAsia="SimHei" w:hAnsi="Cambria" w:cs="SimSun"/>
      <w:sz w:val="20"/>
      <w:szCs w:val="20"/>
      <w:lang w:eastAsia="en-US"/>
    </w:rPr>
  </w:style>
  <w:style w:type="character" w:customStyle="1" w:styleId="a">
    <w:name w:val="列出段落 字符"/>
    <w:aliases w:val="- Bullets 字符,?? ?? 字符,????? 字符,???? 字符,Lista1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2"/>
    <w:uiPriority w:val="34"/>
    <w:qFormat/>
    <w:rsid w:val="00805F89"/>
    <w:rPr>
      <w:rFonts w:ascii="Cambria" w:eastAsia="SimHei" w:hAnsi="Cambria" w:cs="SimSun"/>
      <w:sz w:val="20"/>
      <w:szCs w:val="20"/>
      <w:lang w:eastAsia="en-US"/>
    </w:rPr>
  </w:style>
  <w:style w:type="paragraph" w:customStyle="1" w:styleId="TdocHeading1">
    <w:name w:val="Tdoc_Heading_1"/>
    <w:basedOn w:val="Heading1"/>
    <w:next w:val="BodyText"/>
    <w:autoRedefine/>
    <w:uiPriority w:val="99"/>
    <w:rsid w:val="004C75F4"/>
    <w:pPr>
      <w:keepNext w:val="0"/>
      <w:keepLines w:val="0"/>
      <w:widowControl w:val="0"/>
      <w:numPr>
        <w:numId w:val="67"/>
      </w:numPr>
      <w:pBdr>
        <w:top w:val="none" w:sz="0" w:space="0" w:color="auto"/>
      </w:pBdr>
      <w:tabs>
        <w:tab w:val="num" w:pos="360"/>
      </w:tabs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ascii="Arial" w:eastAsia="SimSun" w:hAnsi="Arial"/>
      <w:b/>
      <w:noProof/>
      <w:kern w:val="28"/>
      <w:sz w:val="24"/>
      <w:szCs w:val="20"/>
      <w:lang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4C75F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C75F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0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939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3007</TotalTime>
  <Pages>4</Pages>
  <Words>1330</Words>
  <Characters>7586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482</cp:revision>
  <dcterms:created xsi:type="dcterms:W3CDTF">2022-04-11T01:34:00Z</dcterms:created>
  <dcterms:modified xsi:type="dcterms:W3CDTF">2025-03-27T17:56:00Z</dcterms:modified>
</cp:coreProperties>
</file>